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Industrial Engineer Services — Egypt Alexandria</w:t>
      </w:r>
    </w:p>
    <w:p>
      <w:pPr>
        <w:pStyle w:val="BodyText"/>
      </w:pPr>
      <w:r>
        <w:t xml:space="preserve">Ref: QE-IND-2025-0472 | Date: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Alexandria Industrial Consulting Group (AICG)</w:t>
            </w:r>
            <w:r>
              <w:br/>
            </w:r>
            <w:r>
              <w:t xml:space="preserve">142 Corniche El-Nil Street, Smouha District, Alexandria, Egypt</w:t>
            </w:r>
            <w:r>
              <w:br/>
            </w:r>
            <w:r>
              <w:t xml:space="preserve">Tel: +20 3 482 5567 | Email: estimates@aicg-alexandria.com</w:t>
            </w:r>
          </w:p>
        </w:tc>
      </w:tr>
      <w:tr>
        <w:tc>
          <w:tcPr/>
          <w:p>
            <w:pPr>
              <w:pStyle w:val="Compact"/>
              <w:jc w:val="left"/>
            </w:pPr>
            <w:r>
              <w:t xml:space="preserve">Prepared For:</w:t>
            </w:r>
          </w:p>
        </w:tc>
        <w:tc>
          <w:tcPr/>
          <w:p>
            <w:pPr>
              <w:pStyle w:val="Compact"/>
              <w:jc w:val="left"/>
            </w:pPr>
            <w:r>
              <w:t xml:space="preserve">El-Mahrousa Manufacturing &amp; Logistics Co.</w:t>
            </w:r>
            <w:r>
              <w:br/>
            </w:r>
            <w:r>
              <w:t xml:space="preserve">Industrial Zone, 10th of Ramadan Road, Alexandria, Egypt</w:t>
            </w:r>
            <w:r>
              <w:br/>
            </w:r>
            <w:r>
              <w:t xml:space="preserve">Attn: Mr. Hassan El-Sayed, Operations Director</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Egyptian Pound (EGP) / US Dollar (USD) as indicated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Alexandria Industrial Consulting Group to formally present the scope, deliverables, timeline, and associated costs for the engagement of a senior</w:t>
      </w:r>
      <w:r>
        <w:t xml:space="preserve"> </w:t>
      </w:r>
      <w:r>
        <w:t xml:space="preserve">Industrial Engineer</w:t>
      </w:r>
      <w:r>
        <w:t xml:space="preserve"> </w:t>
      </w:r>
      <w:r>
        <w:t xml:space="preserve">to conduct a comprehensive operational efficiency study at the client's manufacturing and logistics facility located in</w:t>
      </w:r>
      <w:r>
        <w:t xml:space="preserve"> </w:t>
      </w:r>
      <w:r>
        <w:t xml:space="preserve">Egypt Alexandria</w:t>
      </w:r>
      <w:r>
        <w:t xml:space="preserve">. This document serves as a binding financial proposal upon acceptance and signature by both parties. All rates, specifications, and conditions outlined herein are specific to the Alexandria industrial corridor and reflect current market conditions in the Egyptian industrial sector as of mid-2025.</w:t>
      </w:r>
    </w:p>
    <w:bookmarkEnd w:id="21"/>
    <w:bookmarkStart w:id="22" w:name="X2e8baf9c270b5b3ac09d175182bc6862df80a32"/>
    <w:p>
      <w:pPr>
        <w:pStyle w:val="Heading2"/>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assigned to this project will hold a minimum of twelve (12) years of progressive experience in manufacturing systems, supply chain optimization, and lean production methodologies. The engineer will be physically stationed at the client's Alexandria facility for the duration of the engagement. The scope of work includes, but is not limited to, the following deliverables:</w:t>
      </w:r>
    </w:p>
    <w:p>
      <w:pPr>
        <w:numPr>
          <w:ilvl w:val="0"/>
          <w:numId w:val="1001"/>
        </w:numPr>
        <w:pStyle w:val="Compact"/>
      </w:pPr>
      <w:r>
        <w:rPr>
          <w:bCs/>
          <w:b/>
        </w:rPr>
        <w:t xml:space="preserve">Process Mapping &amp; Time Study:</w:t>
      </w:r>
      <w:r>
        <w:t xml:space="preserve"> </w:t>
      </w:r>
      <w:r>
        <w:t xml:space="preserve">A full value-stream mapping of all production lines, including time-and-motion studies for each workstation, to identify bottlenecks, redundancies, and non-value-adding activities across the Alexandria plant operations.</w:t>
      </w:r>
    </w:p>
    <w:p>
      <w:pPr>
        <w:numPr>
          <w:ilvl w:val="0"/>
          <w:numId w:val="1001"/>
        </w:numPr>
        <w:pStyle w:val="Compact"/>
      </w:pPr>
      <w:r>
        <w:rPr>
          <w:bCs/>
          <w:b/>
        </w:rPr>
        <w:t xml:space="preserve">Capacity Planning &amp; Utilization Analysis:</w:t>
      </w:r>
      <w:r>
        <w:t xml:space="preserve"> </w:t>
      </w:r>
      <w:r>
        <w:t xml:space="preserve">Development of a detailed capacity model for the next 24-month horizon, incorporating seasonal demand fluctuations typical of the Egyptian manufacturing market and the specific throughput requirements of the El-Mahrousa facility.</w:t>
      </w:r>
    </w:p>
    <w:p>
      <w:pPr>
        <w:numPr>
          <w:ilvl w:val="0"/>
          <w:numId w:val="1001"/>
        </w:numPr>
        <w:pStyle w:val="Compact"/>
      </w:pPr>
      <w:r>
        <w:rPr>
          <w:bCs/>
          <w:b/>
        </w:rPr>
        <w:t xml:space="preserve">Lean Manufacturing Implementation Plan:</w:t>
      </w:r>
      <w:r>
        <w:t xml:space="preserve"> </w:t>
      </w:r>
      <w:r>
        <w:t xml:space="preserve">Design and documentation of a phased lean transformation roadmap, including 5S implementation, Kaizen event scheduling, and standard work development tailored to the workforce profile in Egypt Alexandria.</w:t>
      </w:r>
    </w:p>
    <w:p>
      <w:pPr>
        <w:numPr>
          <w:ilvl w:val="0"/>
          <w:numId w:val="1001"/>
        </w:numPr>
        <w:pStyle w:val="Compact"/>
      </w:pPr>
      <w:r>
        <w:rPr>
          <w:bCs/>
          <w:b/>
        </w:rPr>
        <w:t xml:space="preserve">Supply Chain &amp; Inventory Optimization:</w:t>
      </w:r>
      <w:r>
        <w:t xml:space="preserve"> </w:t>
      </w:r>
      <w:r>
        <w:t xml:space="preserve">Analysis of current procurement, warehousing, and distribution workflows, with recommendations for reducing inventory carrying costs and improving order fulfillment cycle times.</w:t>
      </w:r>
    </w:p>
    <w:p>
      <w:pPr>
        <w:numPr>
          <w:ilvl w:val="0"/>
          <w:numId w:val="1001"/>
        </w:numPr>
        <w:pStyle w:val="Compact"/>
      </w:pPr>
      <w:r>
        <w:rPr>
          <w:bCs/>
          <w:b/>
        </w:rPr>
        <w:t xml:space="preserve">Quality Systems Assessment:</w:t>
      </w:r>
      <w:r>
        <w:t xml:space="preserve"> </w:t>
      </w:r>
      <w:r>
        <w:t xml:space="preserve">Evaluation of existing quality control procedures, statistical process control (SPC) implementation status, and gap analysis against ISO 9001:2015 requirements.</w:t>
      </w:r>
    </w:p>
    <w:p>
      <w:pPr>
        <w:numPr>
          <w:ilvl w:val="0"/>
          <w:numId w:val="1001"/>
        </w:numPr>
        <w:pStyle w:val="Compact"/>
      </w:pPr>
      <w:r>
        <w:rPr>
          <w:bCs/>
          <w:b/>
        </w:rPr>
        <w:t xml:space="preserve">Workforce Productivity &amp; Ergonomics Review:</w:t>
      </w:r>
      <w:r>
        <w:t xml:space="preserve"> </w:t>
      </w:r>
      <w:r>
        <w:t xml:space="preserve">Assessment of labor allocation, shift scheduling efficiency, and workplace ergonomics to reduce fatigue-related incidents and improve overall operator performance.</w:t>
      </w:r>
    </w:p>
    <w:p>
      <w:pPr>
        <w:numPr>
          <w:ilvl w:val="0"/>
          <w:numId w:val="1001"/>
        </w:numPr>
        <w:pStyle w:val="Compact"/>
      </w:pPr>
      <w:r>
        <w:rPr>
          <w:bCs/>
          <w:b/>
        </w:rPr>
        <w:t xml:space="preserve">Final Report &amp; Executive Presentation:</w:t>
      </w:r>
      <w:r>
        <w:t xml:space="preserve"> </w:t>
      </w:r>
      <w:r>
        <w:t xml:space="preserve">A comprehensive 80-page technical report with actionable recommendations, ROI projections, and a 90-day implementation action plan, presented to the client's board of directors in Alexandria.</w:t>
      </w:r>
    </w:p>
    <w:bookmarkEnd w:id="22"/>
    <w:bookmarkStart w:id="23" w:name="project-timeline"/>
    <w:p>
      <w:pPr>
        <w:pStyle w:val="Heading2"/>
      </w:pPr>
      <w:r>
        <w:t xml:space="preserve">3. Project Timeline</w:t>
      </w:r>
    </w:p>
    <w:p>
      <w:pPr>
        <w:pStyle w:val="FirstParagraph"/>
      </w:pPr>
      <w:r>
        <w:t xml:space="preserve">The total engagement period for the</w:t>
      </w:r>
      <w:r>
        <w:t xml:space="preserve"> </w:t>
      </w:r>
      <w:r>
        <w:t xml:space="preserve">Industrial Engineer</w:t>
      </w:r>
      <w:r>
        <w:t xml:space="preserve"> </w:t>
      </w:r>
      <w:r>
        <w:t xml:space="preserve">is estimated at twelve (12) weeks, commencing within ten (10) business days of contract execution. The timeline is structured as follows: Weeks 1–3 for data collection and process mapping; Weeks 4–7 for analysis and modeling; Weeks 8–10 for solution design and validation; and Weeks 11–12 for report finalization and executive presentation. All work will be conducted on-site in</w:t>
      </w:r>
      <w:r>
        <w:t xml:space="preserve"> </w:t>
      </w:r>
      <w:r>
        <w:t xml:space="preserve">Egypt Alexandria</w:t>
      </w:r>
      <w:r>
        <w:t xml:space="preserve"> </w:t>
      </w:r>
      <w:r>
        <w:t xml:space="preserve">during standard business hours (Saturday through Thursday, 08:00–17:00 EET).</w:t>
      </w:r>
    </w:p>
    <w:bookmarkEnd w:id="23"/>
    <w:bookmarkStart w:id="24" w:name="Xdd7e3d9c29c0a74c99d71f08dab5ad697d8cf89"/>
    <w:p>
      <w:pPr>
        <w:pStyle w:val="Heading2"/>
      </w:pPr>
      <w:r>
        <w:t xml:space="preserve">4. Cost Breakdown — Quotation Estimate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(EGP)</w:t>
            </w:r>
          </w:p>
        </w:tc>
        <w:tc>
          <w:tcPr/>
          <w:p>
            <w:pPr>
              <w:pStyle w:val="Compact"/>
              <w:jc w:val="left"/>
            </w:pPr>
            <w:r>
              <w:t xml:space="preserve">Qty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Industrial Engineer — Professional Fee (on-site, Alexandria)</w:t>
            </w:r>
          </w:p>
        </w:tc>
        <w:tc>
          <w:tcPr/>
          <w:p>
            <w:pPr>
              <w:pStyle w:val="Compact"/>
              <w:jc w:val="left"/>
            </w:pPr>
            <w:r>
              <w:t xml:space="preserve">Week</w:t>
            </w:r>
          </w:p>
        </w:tc>
        <w:tc>
          <w:tcPr/>
          <w:p>
            <w:pPr>
              <w:pStyle w:val="Compact"/>
              <w:jc w:val="left"/>
            </w:pPr>
            <w:r>
              <w:t xml:space="preserve">48,000</w:t>
            </w:r>
          </w:p>
        </w:tc>
        <w:tc>
          <w:tcPr/>
          <w:p>
            <w:pPr>
              <w:pStyle w:val="Compact"/>
              <w:jc w:val="left"/>
            </w:pPr>
            <w:r>
              <w:t xml:space="preserve">12</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Junior Process Analyst (supporting the Industrial Engineer)</w:t>
            </w:r>
          </w:p>
        </w:tc>
        <w:tc>
          <w:tcPr/>
          <w:p>
            <w:pPr>
              <w:pStyle w:val="Compact"/>
              <w:jc w:val="left"/>
            </w:pPr>
            <w:r>
              <w:t xml:space="preserve">Week</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Specialized Software Licenses (Simio, Minitab, Visio — project duration)</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Travel &amp; Local Transportation within Alexandria (fuel, parking, tolls)</w:t>
            </w:r>
          </w:p>
        </w:tc>
        <w:tc>
          <w:tcPr/>
          <w:p>
            <w:pPr>
              <w:pStyle w:val="Compact"/>
              <w:jc w:val="left"/>
            </w:pPr>
            <w:r>
              <w:t xml:space="preserve">Week</w:t>
            </w:r>
          </w:p>
        </w:tc>
        <w:tc>
          <w:tcPr/>
          <w:p>
            <w:pPr>
              <w:pStyle w:val="Compact"/>
              <w:jc w:val="left"/>
            </w:pPr>
            <w:r>
              <w:t xml:space="preserve">4,200</w:t>
            </w:r>
          </w:p>
        </w:tc>
        <w:tc>
          <w:tcPr/>
          <w:p>
            <w:pPr>
              <w:pStyle w:val="Compact"/>
              <w:jc w:val="left"/>
            </w:pPr>
            <w:r>
              <w:t xml:space="preserve">12</w:t>
            </w:r>
          </w:p>
        </w:tc>
        <w:tc>
          <w:tcPr/>
          <w:p>
            <w:pPr>
              <w:pStyle w:val="Compact"/>
              <w:jc w:val="left"/>
            </w:pPr>
            <w:r>
              <w:t xml:space="preserve">50,400</w:t>
            </w:r>
          </w:p>
        </w:tc>
      </w:tr>
      <w:tr>
        <w:tc>
          <w:tcPr/>
          <w:p>
            <w:pPr>
              <w:pStyle w:val="Compact"/>
              <w:jc w:val="left"/>
            </w:pPr>
            <w:r>
              <w:t xml:space="preserve">05</w:t>
            </w:r>
          </w:p>
        </w:tc>
        <w:tc>
          <w:tcPr/>
          <w:p>
            <w:pPr>
              <w:pStyle w:val="Compact"/>
              <w:jc w:val="left"/>
            </w:pPr>
            <w:r>
              <w:t xml:space="preserve">Accommodation &amp; Per Diem for out-of-district team members</w:t>
            </w:r>
          </w:p>
        </w:tc>
        <w:tc>
          <w:tcPr/>
          <w:p>
            <w:pPr>
              <w:pStyle w:val="Compact"/>
              <w:jc w:val="left"/>
            </w:pPr>
            <w:r>
              <w:t xml:space="preserve">Week</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Technical Report Printing, Binding &amp; Distribution (20 hard copies + digital)</w:t>
            </w:r>
          </w:p>
        </w:tc>
        <w:tc>
          <w:tcPr/>
          <w:p>
            <w:pPr>
              <w:pStyle w:val="Compact"/>
              <w:jc w:val="left"/>
            </w:pPr>
            <w:r>
              <w:t xml:space="preserve">Lot</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07</w:t>
            </w:r>
          </w:p>
        </w:tc>
        <w:tc>
          <w:tcPr/>
          <w:p>
            <w:pPr>
              <w:pStyle w:val="Compact"/>
              <w:jc w:val="left"/>
            </w:pPr>
            <w:r>
              <w:t xml:space="preserve">Executive Presentation &amp; Board Briefing (half-day, Alexandria venue)</w:t>
            </w:r>
          </w:p>
        </w:tc>
        <w:tc>
          <w:tcPr/>
          <w:p>
            <w:pPr>
              <w:pStyle w:val="Compact"/>
              <w:jc w:val="left"/>
            </w:pPr>
            <w:r>
              <w:t xml:space="preserve">Session</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Post-Project Support &amp; Q&amp;A (30 days remote, phone/email)</w:t>
            </w:r>
          </w:p>
        </w:tc>
        <w:tc>
          <w:tcPr/>
          <w:p>
            <w:pPr>
              <w:pStyle w:val="Compact"/>
              <w:jc w:val="left"/>
            </w:pPr>
            <w:r>
              <w:t xml:space="preserve">Lot</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r>
      <w:tr>
        <w:tc>
          <w:tcPr>
            <w:gridSpan w:val="5"/>
          </w:tcPr>
          <w:p>
            <w:pPr>
              <w:pStyle w:val="Compact"/>
              <w:jc w:val="left"/>
            </w:pPr>
            <w:r>
              <w:t xml:space="preserve">Subtotal</w:t>
            </w:r>
          </w:p>
        </w:tc>
        <w:tc>
          <w:tcPr/>
          <w:p>
            <w:pPr>
              <w:pStyle w:val="Compact"/>
              <w:jc w:val="left"/>
            </w:pPr>
            <w:r>
              <w:t xml:space="preserve">1,090,900</w:t>
            </w:r>
          </w:p>
        </w:tc>
      </w:tr>
      <w:tr>
        <w:tc>
          <w:tcPr>
            <w:gridSpan w:val="5"/>
          </w:tcPr>
          <w:p>
            <w:pPr>
              <w:pStyle w:val="Compact"/>
              <w:jc w:val="left"/>
            </w:pPr>
            <w:r>
              <w:t xml:space="preserve">VAT (14% — Egyptian Tax Authority)</w:t>
            </w:r>
          </w:p>
        </w:tc>
        <w:tc>
          <w:tcPr/>
          <w:p>
            <w:pPr>
              <w:pStyle w:val="Compact"/>
              <w:jc w:val="left"/>
            </w:pPr>
            <w:r>
              <w:t xml:space="preserve">152,726</w:t>
            </w:r>
          </w:p>
        </w:tc>
      </w:tr>
      <w:tr>
        <w:tc>
          <w:tcPr>
            <w:gridSpan w:val="5"/>
          </w:tcPr>
          <w:p>
            <w:pPr>
              <w:pStyle w:val="Compact"/>
              <w:jc w:val="left"/>
            </w:pPr>
            <w:r>
              <w:rPr>
                <w:bCs/>
                <w:b/>
              </w:rPr>
              <w:t xml:space="preserve">TOTAL QUOTATION ESTIMATE (EGP)</w:t>
            </w:r>
          </w:p>
        </w:tc>
        <w:tc>
          <w:tcPr/>
          <w:p>
            <w:pPr>
              <w:pStyle w:val="Compact"/>
              <w:jc w:val="left"/>
            </w:pPr>
            <w:r>
              <w:rPr>
                <w:bCs/>
                <w:b/>
              </w:rPr>
              <w:t xml:space="preserve">1,243,626</w:t>
            </w:r>
          </w:p>
        </w:tc>
      </w:tr>
      <w:tr>
        <w:tc>
          <w:tcPr>
            <w:gridSpan w:val="5"/>
          </w:tcPr>
          <w:p>
            <w:pPr>
              <w:pStyle w:val="Compact"/>
              <w:jc w:val="left"/>
            </w:pPr>
            <w:r>
              <w:rPr>
                <w:bCs/>
                <w:b/>
              </w:rPr>
              <w:t xml:space="preserve">TOTAL QUOTATION ESTIMATE (USD approx. @ 49.5 EGP/USD)</w:t>
            </w:r>
          </w:p>
        </w:tc>
        <w:tc>
          <w:tcPr/>
          <w:p>
            <w:pPr>
              <w:pStyle w:val="Compact"/>
              <w:jc w:val="left"/>
            </w:pPr>
            <w:r>
              <w:rPr>
                <w:bCs/>
                <w:b/>
              </w:rPr>
              <w:t xml:space="preserve">$25,124</w:t>
            </w:r>
          </w:p>
        </w:tc>
      </w:tr>
    </w:tbl>
    <w:bookmarkEnd w:id="24"/>
    <w:bookmarkStart w:id="25" w:name="payment-terms"/>
    <w:p>
      <w:pPr>
        <w:pStyle w:val="Heading2"/>
      </w:pPr>
      <w:r>
        <w:t xml:space="preserve">5. Payment Terms</w:t>
      </w:r>
    </w:p>
    <w:p>
      <w:pPr>
        <w:pStyle w:val="FirstParagraph"/>
      </w:pPr>
      <w:r>
        <w:t xml:space="preserve">Payment shall be structured in three installments: (a) 30% advance payment upon contract signing; (b) 40% upon delivery of the draft technical report at the end of Week 10; and (c) 30% upon final acceptance of the completed report and executive presentation. All payments are to be made via bank transfer to the Alexandria Industrial Consulting Group account at CIB, Alexandria Branch. Late payments shall accrue interest at 1.5% per month in accordance with Egyptian commercial law.</w:t>
      </w:r>
    </w:p>
    <w:bookmarkEnd w:id="25"/>
    <w:bookmarkStart w:id="26" w:name="terms-conditions"/>
    <w:p>
      <w:pPr>
        <w:pStyle w:val="Heading2"/>
      </w:pPr>
      <w:r>
        <w:t xml:space="preserve">6. Terms &amp; Conditions</w:t>
      </w:r>
    </w:p>
    <w:p>
      <w:pPr>
        <w:pStyle w:val="FirstParagraph"/>
      </w:pPr>
      <w:r>
        <w:t xml:space="preserve">This</w:t>
      </w:r>
      <w:r>
        <w:t xml:space="preserve"> </w:t>
      </w:r>
      <w:r>
        <w:t xml:space="preserve">Quotation Estimate</w:t>
      </w:r>
      <w:r>
        <w:t xml:space="preserve"> </w:t>
      </w:r>
      <w:r>
        <w:t xml:space="preserve">is valid for thirty (30) days from the issue date. Any modification to the scope of work, extension of the project timeline beyond twelve weeks, or change in the operational parameters of the Alexandria facility must be documented in a formal change order signed by both parties. The</w:t>
      </w:r>
      <w:r>
        <w:t xml:space="preserve"> </w:t>
      </w:r>
      <w:r>
        <w:t xml:space="preserve">Industrial Engineer</w:t>
      </w:r>
      <w:r>
        <w:t xml:space="preserve"> </w:t>
      </w:r>
      <w:r>
        <w:t xml:space="preserve">and supporting team shall maintain strict confidentiality regarding all proprietary data, production figures, and trade secrets encountered during the engagement in</w:t>
      </w:r>
      <w:r>
        <w:t xml:space="preserve"> </w:t>
      </w:r>
      <w:r>
        <w:t xml:space="preserve">Egypt Alexandria</w:t>
      </w:r>
      <w:r>
        <w:t xml:space="preserve">. A Non-Disclosure Agreement (NDA) will be executed prior to the commencement of on-site work. This quotation does not constitute a guarantee of specific financial outcomes; rather, it guarantees the professional diligence, methodological rigor, and deliverable quality of the engineering services described herein. Disputes arising from this engagement shall be resolved through arbitration in Alexandria, Egypt, in accordance with the Egyptian Arbitration Law No. 27 of 1994.</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Industrial Engineer</w:t>
      </w:r>
      <w:r>
        <w:t xml:space="preserve"> </w:t>
      </w:r>
      <w:r>
        <w:t xml:space="preserve">services in</w:t>
      </w:r>
      <w:r>
        <w:t xml:space="preserve"> </w:t>
      </w:r>
      <w:r>
        <w:t xml:space="preserve">Egypt Alexandria</w:t>
      </w:r>
      <w:r>
        <w:t xml:space="preserve"> </w:t>
      </w:r>
      <w:r>
        <w:t xml:space="preserve">has been reviewed, understood, and accepted in its entirety. This document, once countersigned, constitutes a binding service agreement.</w:t>
      </w:r>
    </w:p>
    <w:p>
      <w:pPr>
        <w:pStyle w:val="BodyText"/>
      </w:pPr>
      <w:r>
        <w:rPr>
          <w:bCs/>
          <w:b/>
        </w:rPr>
        <w:t xml:space="preserve">For: Alexandria Industrial Consulting Group</w:t>
      </w:r>
    </w:p>
    <w:p>
      <w:pPr>
        <w:pStyle w:val="BodyText"/>
      </w:pPr>
      <w:r>
        <w:t xml:space="preserve">Name: Eng. Mona Farouk</w:t>
      </w:r>
      <w:r>
        <w:br/>
      </w:r>
      <w:r>
        <w:t xml:space="preserve">Title: Managing Director</w:t>
      </w:r>
      <w:r>
        <w:br/>
      </w:r>
      <w:r>
        <w:t xml:space="preserve">Signature &amp; Company Stamp</w:t>
      </w:r>
      <w:r>
        <w:br/>
      </w:r>
      <w:r>
        <w:t xml:space="preserve">Date: _______________</w:t>
      </w:r>
    </w:p>
    <w:p>
      <w:pPr>
        <w:pStyle w:val="BodyText"/>
      </w:pPr>
      <w:r>
        <w:rPr>
          <w:bCs/>
          <w:b/>
        </w:rPr>
        <w:t xml:space="preserve">For: El-Mahrousa Manufacturing &amp; Logistics Co.</w:t>
      </w:r>
    </w:p>
    <w:p>
      <w:pPr>
        <w:pStyle w:val="BodyText"/>
      </w:pPr>
      <w:r>
        <w:t xml:space="preserve">Name: Mr. Hassan El-Sayed</w:t>
      </w:r>
      <w:r>
        <w:br/>
      </w:r>
      <w:r>
        <w:t xml:space="preserve">Title: Operations Director</w:t>
      </w:r>
      <w:r>
        <w:br/>
      </w:r>
      <w:r>
        <w:t xml:space="preserve">Signature &amp; Company Stamp</w:t>
      </w:r>
      <w:r>
        <w:br/>
      </w:r>
      <w:r>
        <w:t xml:space="preserve">Date: _______________</w:t>
      </w:r>
    </w:p>
    <w:p>
      <w:pPr>
        <w:pStyle w:val="BodyText"/>
      </w:pPr>
      <w:r>
        <w:t xml:space="preserve">This Quotation Estimate (Ref: QE-IND-2025-0472) was prepared exclusively for the named client and may not be reproduced or distributed without written consent from Alexandria Industrial Consulting Group. All rates are subject to revision upon expiration of the validity period. © 2025 AICG — Alexandria, Egypt.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Egypt Alexandria</dc:title>
  <dc:creator/>
  <dc:language>en</dc:language>
  <cp:keywords/>
  <dcterms:created xsi:type="dcterms:W3CDTF">2026-10-10T04:34:12Z</dcterms:created>
  <dcterms:modified xsi:type="dcterms:W3CDTF">2026-10-10T04:34:12Z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