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Industrial</w:t>
      </w:r>
      <w:r>
        <w:t xml:space="preserve"> </w:t>
      </w:r>
      <w:r>
        <w:t xml:space="preserve">Engineer</w:t>
      </w:r>
      <w:r>
        <w:t xml:space="preserve"> </w:t>
      </w:r>
      <w:r>
        <w:t xml:space="preserve">Services</w:t>
      </w:r>
      <w:r>
        <w:t xml:space="preserve"> </w:t>
      </w:r>
      <w:r>
        <w:t xml:space="preserve">-</w:t>
      </w:r>
      <w:r>
        <w:t xml:space="preserve"> </w:t>
      </w:r>
      <w:r>
        <w:t xml:space="preserve">France</w:t>
      </w:r>
      <w:r>
        <w:t xml:space="preserve"> </w:t>
      </w:r>
      <w:r>
        <w:t xml:space="preserve">Paris</w:t>
      </w:r>
    </w:p>
    <w:bookmarkStart w:id="20" w:name="quotation-estimate"/>
    <w:p>
      <w:pPr>
        <w:pStyle w:val="Heading1"/>
      </w:pPr>
      <w:r>
        <w:t xml:space="preserve">QUOTATION ESTIMATE</w:t>
      </w:r>
    </w:p>
    <w:p>
      <w:pPr>
        <w:pStyle w:val="FirstParagraph"/>
      </w:pPr>
      <w:r>
        <w:t xml:space="preserve">Professional Industrial Engineering Services</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QE-2025-IE-0847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September 2025 (90 days)</w:t>
            </w:r>
          </w:p>
        </w:tc>
      </w:tr>
      <w:tr>
        <w:tc>
          <w:tcPr/>
          <w:p>
            <w:pPr>
              <w:pStyle w:val="Compact"/>
              <w:jc w:val="left"/>
            </w:pPr>
            <w:r>
              <w:t xml:space="preserve">Service Location:</w:t>
            </w:r>
          </w:p>
        </w:tc>
        <w:tc>
          <w:tcPr/>
          <w:p>
            <w:pPr>
              <w:pStyle w:val="Compact"/>
              <w:jc w:val="left"/>
            </w:pPr>
            <w:r>
              <w:t xml:space="preserve">France Paris, Île-de-France Region</w:t>
            </w:r>
          </w:p>
        </w:tc>
      </w:tr>
      <w:tr>
        <w:tc>
          <w:tcPr/>
          <w:p>
            <w:pPr>
              <w:pStyle w:val="Compact"/>
              <w:jc w:val="left"/>
            </w:pPr>
            <w:r>
              <w:t xml:space="preserve">Prepared By:</w:t>
            </w:r>
          </w:p>
        </w:tc>
        <w:tc>
          <w:tcPr/>
          <w:p>
            <w:pPr>
              <w:pStyle w:val="Compact"/>
              <w:jc w:val="left"/>
            </w:pPr>
            <w:r>
              <w:t xml:space="preserve">Atelier d'Ingénierie Industrielle SARL, 42 Rue de la République, 75011 France Paris</w:t>
            </w:r>
          </w:p>
        </w:tc>
      </w:tr>
      <w:tr>
        <w:tc>
          <w:tcPr/>
          <w:p>
            <w:pPr>
              <w:pStyle w:val="Compact"/>
              <w:jc w:val="left"/>
            </w:pPr>
            <w:r>
              <w:t xml:space="preserve">Prepared For:</w:t>
            </w:r>
          </w:p>
        </w:tc>
        <w:tc>
          <w:tcPr/>
          <w:p>
            <w:pPr>
              <w:pStyle w:val="Compact"/>
              <w:jc w:val="left"/>
            </w:pPr>
            <w:r>
              <w:t xml:space="preserve">Client Name / Company (to be confirmed upon acceptance)</w:t>
            </w:r>
          </w:p>
        </w:tc>
      </w:tr>
    </w:tbl>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has been prepared to provide a comprehensive and transparent financial overview of the professional services to be delivered by a certified</w:t>
      </w:r>
      <w:r>
        <w:t xml:space="preserve"> </w:t>
      </w:r>
      <w:r>
        <w:t xml:space="preserve">Industrial Engineer</w:t>
      </w:r>
      <w:r>
        <w:t xml:space="preserve"> </w:t>
      </w:r>
      <w:r>
        <w:t xml:space="preserve">operating within the metropolitan area of</w:t>
      </w:r>
      <w:r>
        <w:t xml:space="preserve"> </w:t>
      </w:r>
      <w:r>
        <w:t xml:space="preserve">France Paris</w:t>
      </w:r>
      <w:r>
        <w:t xml:space="preserve">. The scope of work encompasses process optimization, production line analysis, quality control system design, and operational efficiency consulting tailored to the specific manufacturing and logistics requirements of the client's facility located in or around France Paris.</w:t>
      </w:r>
    </w:p>
    <w:p>
      <w:pPr>
        <w:pStyle w:val="BodyText"/>
      </w:pPr>
      <w:r>
        <w:t xml:space="preserve">The</w:t>
      </w:r>
      <w:r>
        <w:t xml:space="preserve"> </w:t>
      </w:r>
      <w:r>
        <w:t xml:space="preserve">Industrial Engineer</w:t>
      </w:r>
      <w:r>
        <w:t xml:space="preserve"> </w:t>
      </w:r>
      <w:r>
        <w:t xml:space="preserve">engaged under this Quotation Estimate holds a recognized engineering degree (Diplôme d'Ingénieur) from a French Grande École, possesses a minimum of twelve years of hands-on experience in industrial operations, and is fully registered with the Ordre des Ingénieurs. All services will be performed in strict compliance with French labor regulations, EU industrial safety directives, and the specific operational standards applicable to the France Paris industrial zone.</w:t>
      </w:r>
    </w:p>
    <w:bookmarkEnd w:id="21"/>
    <w:bookmarkStart w:id="22" w:name="detailed-breakdown-of-services-and-costs"/>
    <w:p>
      <w:pPr>
        <w:pStyle w:val="Heading2"/>
      </w:pPr>
      <w:r>
        <w:t xml:space="preserve">2. Detailed Breakdown of Services and Costs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(EUR)</w:t>
            </w:r>
          </w:p>
        </w:tc>
        <w:tc>
          <w:tcPr/>
          <w:p>
            <w:pPr>
              <w:pStyle w:val="Compact"/>
              <w:jc w:val="left"/>
            </w:pPr>
            <w:r>
              <w:t xml:space="preserve">Subtotal (EUR)</w:t>
            </w:r>
          </w:p>
        </w:tc>
      </w:tr>
      <w:tr>
        <w:tc>
          <w:tcPr/>
          <w:p>
            <w:pPr>
              <w:pStyle w:val="Compact"/>
              <w:jc w:val="left"/>
            </w:pPr>
            <w:r>
              <w:t xml:space="preserve">2.1</w:t>
            </w:r>
          </w:p>
        </w:tc>
        <w:tc>
          <w:tcPr/>
          <w:p>
            <w:pPr>
              <w:pStyle w:val="Compact"/>
              <w:jc w:val="left"/>
            </w:pPr>
            <w:r>
              <w:t xml:space="preserve">Initial site assessment and diagnostic audit of the production facility in France Paris, including workflow mapping and bottleneck identification</w:t>
            </w:r>
          </w:p>
        </w:tc>
        <w:tc>
          <w:tcPr/>
          <w:p>
            <w:pPr>
              <w:pStyle w:val="Compact"/>
              <w:jc w:val="left"/>
            </w:pPr>
            <w:r>
              <w:t xml:space="preserve">3 days</w:t>
            </w:r>
          </w:p>
        </w:tc>
        <w:tc>
          <w:tcPr/>
          <w:p>
            <w:pPr>
              <w:pStyle w:val="Compact"/>
              <w:jc w:val="left"/>
            </w:pPr>
            <w:r>
              <w:t xml:space="preserve">1,200.00</w:t>
            </w:r>
          </w:p>
        </w:tc>
        <w:tc>
          <w:tcPr/>
          <w:p>
            <w:pPr>
              <w:pStyle w:val="Compact"/>
              <w:jc w:val="left"/>
            </w:pPr>
            <w:r>
              <w:t xml:space="preserve">3,600.00</w:t>
            </w:r>
          </w:p>
        </w:tc>
      </w:tr>
      <w:tr>
        <w:tc>
          <w:tcPr/>
          <w:p>
            <w:pPr>
              <w:pStyle w:val="Compact"/>
              <w:jc w:val="left"/>
            </w:pPr>
            <w:r>
              <w:t xml:space="preserve">2.2</w:t>
            </w:r>
          </w:p>
        </w:tc>
        <w:tc>
          <w:tcPr/>
          <w:p>
            <w:pPr>
              <w:pStyle w:val="Compact"/>
              <w:jc w:val="left"/>
            </w:pPr>
            <w:r>
              <w:t xml:space="preserve">Process re-engineering and value stream mapping conducted by the Industrial Engineer, covering all assembly and packaging lines</w:t>
            </w:r>
          </w:p>
        </w:tc>
        <w:tc>
          <w:tcPr/>
          <w:p>
            <w:pPr>
              <w:pStyle w:val="Compact"/>
              <w:jc w:val="left"/>
            </w:pPr>
            <w:r>
              <w:t xml:space="preserve">10 days</w:t>
            </w:r>
          </w:p>
        </w:tc>
        <w:tc>
          <w:tcPr/>
          <w:p>
            <w:pPr>
              <w:pStyle w:val="Compact"/>
              <w:jc w:val="left"/>
            </w:pPr>
            <w:r>
              <w:t xml:space="preserve">1,100.00</w:t>
            </w:r>
          </w:p>
        </w:tc>
        <w:tc>
          <w:tcPr/>
          <w:p>
            <w:pPr>
              <w:pStyle w:val="Compact"/>
              <w:jc w:val="left"/>
            </w:pPr>
            <w:r>
              <w:t xml:space="preserve">11,000.00</w:t>
            </w:r>
          </w:p>
        </w:tc>
      </w:tr>
      <w:tr>
        <w:tc>
          <w:tcPr/>
          <w:p>
            <w:pPr>
              <w:pStyle w:val="Compact"/>
              <w:jc w:val="left"/>
            </w:pPr>
            <w:r>
              <w:t xml:space="preserve">2.3</w:t>
            </w:r>
          </w:p>
        </w:tc>
        <w:tc>
          <w:tcPr/>
          <w:p>
            <w:pPr>
              <w:pStyle w:val="Compact"/>
              <w:jc w:val="left"/>
            </w:pPr>
            <w:r>
              <w:t xml:space="preserve">Design and implementation of a lean manufacturing framework, including 5S methodology deployment and Kaizen event facilitation</w:t>
            </w:r>
          </w:p>
        </w:tc>
        <w:tc>
          <w:tcPr/>
          <w:p>
            <w:pPr>
              <w:pStyle w:val="Compact"/>
              <w:jc w:val="left"/>
            </w:pPr>
            <w:r>
              <w:t xml:space="preserve">15 days</w:t>
            </w:r>
          </w:p>
        </w:tc>
        <w:tc>
          <w:tcPr/>
          <w:p>
            <w:pPr>
              <w:pStyle w:val="Compact"/>
              <w:jc w:val="left"/>
            </w:pPr>
            <w:r>
              <w:t xml:space="preserve">1,050.00</w:t>
            </w:r>
          </w:p>
        </w:tc>
        <w:tc>
          <w:tcPr/>
          <w:p>
            <w:pPr>
              <w:pStyle w:val="Compact"/>
              <w:jc w:val="left"/>
            </w:pPr>
            <w:r>
              <w:t xml:space="preserve">15,750.00</w:t>
            </w:r>
          </w:p>
        </w:tc>
      </w:tr>
      <w:tr>
        <w:tc>
          <w:tcPr/>
          <w:p>
            <w:pPr>
              <w:pStyle w:val="Compact"/>
              <w:jc w:val="left"/>
            </w:pPr>
            <w:r>
              <w:t xml:space="preserve">2.4</w:t>
            </w:r>
          </w:p>
        </w:tc>
        <w:tc>
          <w:tcPr/>
          <w:p>
            <w:pPr>
              <w:pStyle w:val="Compact"/>
              <w:jc w:val="left"/>
            </w:pPr>
            <w:r>
              <w:t xml:space="preserve">Quality control system integration (ISO 9001:2015 alignment) and statistical process control (SPC) setup</w:t>
            </w:r>
          </w:p>
        </w:tc>
        <w:tc>
          <w:tcPr/>
          <w:p>
            <w:pPr>
              <w:pStyle w:val="Compact"/>
              <w:jc w:val="left"/>
            </w:pPr>
            <w:r>
              <w:t xml:space="preserve">8 days</w:t>
            </w:r>
          </w:p>
        </w:tc>
        <w:tc>
          <w:tcPr/>
          <w:p>
            <w:pPr>
              <w:pStyle w:val="Compact"/>
              <w:jc w:val="left"/>
            </w:pPr>
            <w:r>
              <w:t xml:space="preserve">1,150.00</w:t>
            </w:r>
          </w:p>
        </w:tc>
        <w:tc>
          <w:tcPr/>
          <w:p>
            <w:pPr>
              <w:pStyle w:val="Compact"/>
              <w:jc w:val="left"/>
            </w:pPr>
            <w:r>
              <w:t xml:space="preserve">9,200.00</w:t>
            </w:r>
          </w:p>
        </w:tc>
      </w:tr>
      <w:tr>
        <w:tc>
          <w:tcPr/>
          <w:p>
            <w:pPr>
              <w:pStyle w:val="Compact"/>
              <w:jc w:val="left"/>
            </w:pPr>
            <w:r>
              <w:t xml:space="preserve">2.5</w:t>
            </w:r>
          </w:p>
        </w:tc>
        <w:tc>
          <w:tcPr/>
          <w:p>
            <w:pPr>
              <w:pStyle w:val="Compact"/>
              <w:jc w:val="left"/>
            </w:pPr>
            <w:r>
              <w:t xml:space="preserve">Ergonomic workplace assessment and human factors analysis for the France Paris production floor</w:t>
            </w:r>
          </w:p>
        </w:tc>
        <w:tc>
          <w:tcPr/>
          <w:p>
            <w:pPr>
              <w:pStyle w:val="Compact"/>
              <w:jc w:val="left"/>
            </w:pPr>
            <w:r>
              <w:t xml:space="preserve">4 days</w:t>
            </w:r>
          </w:p>
        </w:tc>
        <w:tc>
          <w:tcPr/>
          <w:p>
            <w:pPr>
              <w:pStyle w:val="Compact"/>
              <w:jc w:val="left"/>
            </w:pPr>
            <w:r>
              <w:t xml:space="preserve">1,200.00</w:t>
            </w:r>
          </w:p>
        </w:tc>
        <w:tc>
          <w:tcPr/>
          <w:p>
            <w:pPr>
              <w:pStyle w:val="Compact"/>
              <w:jc w:val="left"/>
            </w:pPr>
            <w:r>
              <w:t xml:space="preserve">4,800.00</w:t>
            </w:r>
          </w:p>
        </w:tc>
      </w:tr>
      <w:tr>
        <w:tc>
          <w:tcPr/>
          <w:p>
            <w:pPr>
              <w:pStyle w:val="Compact"/>
              <w:jc w:val="left"/>
            </w:pPr>
            <w:r>
              <w:t xml:space="preserve">2.6</w:t>
            </w:r>
          </w:p>
        </w:tc>
        <w:tc>
          <w:tcPr/>
          <w:p>
            <w:pPr>
              <w:pStyle w:val="Compact"/>
              <w:jc w:val="left"/>
            </w:pPr>
            <w:r>
              <w:t xml:space="preserve">Supply chain and inventory optimization modeling, including demand forecasting and warehouse layout redesign</w:t>
            </w:r>
          </w:p>
        </w:tc>
        <w:tc>
          <w:tcPr/>
          <w:p>
            <w:pPr>
              <w:pStyle w:val="Compact"/>
              <w:jc w:val="left"/>
            </w:pPr>
            <w:r>
              <w:t xml:space="preserve">7 days</w:t>
            </w:r>
          </w:p>
        </w:tc>
        <w:tc>
          <w:tcPr/>
          <w:p>
            <w:pPr>
              <w:pStyle w:val="Compact"/>
              <w:jc w:val="left"/>
            </w:pPr>
            <w:r>
              <w:t xml:space="preserve">1,100.00</w:t>
            </w:r>
          </w:p>
        </w:tc>
        <w:tc>
          <w:tcPr/>
          <w:p>
            <w:pPr>
              <w:pStyle w:val="Compact"/>
              <w:jc w:val="left"/>
            </w:pPr>
            <w:r>
              <w:t xml:space="preserve">7,700.00</w:t>
            </w:r>
          </w:p>
        </w:tc>
      </w:tr>
      <w:tr>
        <w:tc>
          <w:tcPr/>
          <w:p>
            <w:pPr>
              <w:pStyle w:val="Compact"/>
              <w:jc w:val="left"/>
            </w:pPr>
            <w:r>
              <w:t xml:space="preserve">2.7</w:t>
            </w:r>
          </w:p>
        </w:tc>
        <w:tc>
          <w:tcPr/>
          <w:p>
            <w:pPr>
              <w:pStyle w:val="Compact"/>
              <w:jc w:val="left"/>
            </w:pPr>
            <w:r>
              <w:t xml:space="preserve">Training sessions for plant supervisors and operators on new processes (delivered in French and English)</w:t>
            </w:r>
          </w:p>
        </w:tc>
        <w:tc>
          <w:tcPr/>
          <w:p>
            <w:pPr>
              <w:pStyle w:val="Compact"/>
              <w:jc w:val="left"/>
            </w:pPr>
            <w:r>
              <w:t xml:space="preserve">5 days</w:t>
            </w:r>
          </w:p>
        </w:tc>
        <w:tc>
          <w:tcPr/>
          <w:p>
            <w:pPr>
              <w:pStyle w:val="Compact"/>
              <w:jc w:val="left"/>
            </w:pPr>
            <w:r>
              <w:t xml:space="preserve">950.00</w:t>
            </w:r>
          </w:p>
        </w:tc>
        <w:tc>
          <w:tcPr/>
          <w:p>
            <w:pPr>
              <w:pStyle w:val="Compact"/>
              <w:jc w:val="left"/>
            </w:pPr>
            <w:r>
              <w:t xml:space="preserve">4,750.00</w:t>
            </w:r>
          </w:p>
        </w:tc>
      </w:tr>
      <w:tr>
        <w:tc>
          <w:tcPr/>
          <w:p>
            <w:pPr>
              <w:pStyle w:val="Compact"/>
              <w:jc w:val="left"/>
            </w:pPr>
            <w:r>
              <w:t xml:space="preserve">2.8</w:t>
            </w:r>
          </w:p>
        </w:tc>
        <w:tc>
          <w:tcPr/>
          <w:p>
            <w:pPr>
              <w:pStyle w:val="Compact"/>
              <w:jc w:val="left"/>
            </w:pPr>
            <w:r>
              <w:t xml:space="preserve">Final reporting, KPI dashboard development, and 30-day post-implementation follow-up in France Paris</w:t>
            </w:r>
          </w:p>
        </w:tc>
        <w:tc>
          <w:tcPr/>
          <w:p>
            <w:pPr>
              <w:pStyle w:val="Compact"/>
              <w:jc w:val="left"/>
            </w:pPr>
            <w:r>
              <w:t xml:space="preserve">5 days</w:t>
            </w:r>
          </w:p>
        </w:tc>
        <w:tc>
          <w:tcPr/>
          <w:p>
            <w:pPr>
              <w:pStyle w:val="Compact"/>
              <w:jc w:val="left"/>
            </w:pPr>
            <w:r>
              <w:t xml:space="preserve">1,000.00</w:t>
            </w:r>
          </w:p>
        </w:tc>
        <w:tc>
          <w:tcPr/>
          <w:p>
            <w:pPr>
              <w:pStyle w:val="Compact"/>
              <w:jc w:val="left"/>
            </w:pPr>
            <w:r>
              <w:t xml:space="preserve">5,000.00</w:t>
            </w:r>
          </w:p>
        </w:tc>
      </w:tr>
      <w:tr>
        <w:tc>
          <w:tcPr/>
          <w:p>
            <w:pPr>
              <w:pStyle w:val="Compact"/>
              <w:jc w:val="left"/>
            </w:pPr>
            <w:r>
              <w:t xml:space="preserve">2.9</w:t>
            </w:r>
          </w:p>
        </w:tc>
        <w:tc>
          <w:tcPr/>
          <w:p>
            <w:pPr>
              <w:pStyle w:val="Compact"/>
              <w:jc w:val="left"/>
            </w:pPr>
            <w:r>
              <w:t xml:space="preserve">Travel, accommodation, and local transportation within the France Paris metropolitan area</w:t>
            </w:r>
          </w:p>
        </w:tc>
        <w:tc>
          <w:tcPr/>
          <w:p>
            <w:pPr>
              <w:pStyle w:val="Compact"/>
              <w:jc w:val="left"/>
            </w:pPr>
            <w:r>
              <w:t xml:space="preserve">57 days</w:t>
            </w:r>
          </w:p>
        </w:tc>
        <w:tc>
          <w:tcPr/>
          <w:p>
            <w:pPr>
              <w:pStyle w:val="Compact"/>
              <w:jc w:val="left"/>
            </w:pPr>
            <w:r>
              <w:t xml:space="preserve">180.00</w:t>
            </w:r>
          </w:p>
        </w:tc>
        <w:tc>
          <w:tcPr/>
          <w:p>
            <w:pPr>
              <w:pStyle w:val="Compact"/>
              <w:jc w:val="left"/>
            </w:pPr>
            <w:r>
              <w:t xml:space="preserve">10,260.00</w:t>
            </w:r>
          </w:p>
        </w:tc>
      </w:tr>
      <w:tr>
        <w:tc>
          <w:tcPr/>
          <w:p>
            <w:pPr>
              <w:pStyle w:val="Compact"/>
              <w:jc w:val="left"/>
            </w:pPr>
            <w:r>
              <w:t xml:space="preserve">2.10</w:t>
            </w:r>
          </w:p>
        </w:tc>
        <w:tc>
          <w:tcPr/>
          <w:p>
            <w:pPr>
              <w:pStyle w:val="Compact"/>
              <w:jc w:val="left"/>
            </w:pPr>
            <w:r>
              <w:t xml:space="preserve">Specialized software licenses (Arena Simulation, Minitab, AutoCAD Plant 3D) for the project duration</w:t>
            </w:r>
          </w:p>
        </w:tc>
        <w:tc>
          <w:tcPr/>
          <w:p>
            <w:pPr>
              <w:pStyle w:val="Compact"/>
              <w:jc w:val="left"/>
            </w:pPr>
            <w:r>
              <w:t xml:space="preserve">1 lot</w:t>
            </w:r>
          </w:p>
        </w:tc>
        <w:tc>
          <w:tcPr/>
          <w:p>
            <w:pPr>
              <w:pStyle w:val="Compact"/>
              <w:jc w:val="left"/>
            </w:pPr>
            <w:r>
              <w:t xml:space="preserve">3,500.00</w:t>
            </w:r>
          </w:p>
        </w:tc>
        <w:tc>
          <w:tcPr/>
          <w:p>
            <w:pPr>
              <w:pStyle w:val="Compact"/>
              <w:jc w:val="left"/>
            </w:pPr>
            <w:r>
              <w:t xml:space="preserve">3,500.00</w:t>
            </w:r>
          </w:p>
        </w:tc>
      </w:tr>
    </w:tbl>
    <w:p/>
    <w:tbl>
      <w:tblPr>
        <w:tblStyle w:val="Table"/>
        <w:tblW w:type="auto" w:w="0"/>
        <w:tblLook w:firstRow="0" w:lastRow="0" w:firstColumn="0" w:lastColumn="0" w:noHBand="0" w:noVBand="0" w:val="0000"/>
      </w:tblPr>
      <w:tblGrid>
        <w:gridCol w:w="1584"/>
        <w:gridCol w:w="1584"/>
        <w:gridCol w:w="1584"/>
        <w:gridCol w:w="1584"/>
        <w:gridCol w:w="1584"/>
      </w:tblGrid>
      <w:tr>
        <w:tc>
          <w:tcPr>
            <w:gridSpan w:val="4"/>
          </w:tcPr>
          <w:p>
            <w:pPr>
              <w:pStyle w:val="Compact"/>
              <w:jc w:val="right"/>
            </w:pPr>
            <w:r>
              <w:t xml:space="preserve">Subtotal (EUR):</w:t>
            </w:r>
          </w:p>
        </w:tc>
        <w:tc>
          <w:tcPr/>
          <w:p>
            <w:pPr>
              <w:pStyle w:val="Compact"/>
              <w:jc w:val="left"/>
            </w:pPr>
            <w:r>
              <w:t xml:space="preserve">75,560.00</w:t>
            </w:r>
          </w:p>
        </w:tc>
      </w:tr>
      <w:tr>
        <w:tc>
          <w:tcPr>
            <w:gridSpan w:val="4"/>
          </w:tcPr>
          <w:p>
            <w:pPr>
              <w:pStyle w:val="Compact"/>
              <w:jc w:val="right"/>
            </w:pPr>
            <w:r>
              <w:t xml:space="preserve">VAT (TVA) at 20% – France Paris jurisdiction:</w:t>
            </w:r>
          </w:p>
        </w:tc>
        <w:tc>
          <w:tcPr/>
          <w:p>
            <w:pPr>
              <w:pStyle w:val="Compact"/>
              <w:jc w:val="left"/>
            </w:pPr>
            <w:r>
              <w:t xml:space="preserve">15,112.00</w:t>
            </w:r>
          </w:p>
        </w:tc>
      </w:tr>
      <w:tr>
        <w:tc>
          <w:tcPr>
            <w:gridSpan w:val="4"/>
          </w:tcPr>
          <w:p>
            <w:pPr>
              <w:pStyle w:val="Compact"/>
              <w:jc w:val="right"/>
            </w:pPr>
            <w:r>
              <w:t xml:space="preserve">TOTAL AMOUNT DUE (EUR):</w:t>
            </w:r>
          </w:p>
        </w:tc>
        <w:tc>
          <w:tcPr/>
          <w:p>
            <w:pPr>
              <w:pStyle w:val="Compact"/>
              <w:jc w:val="left"/>
            </w:pPr>
            <w:r>
              <w:t xml:space="preserve">90,672.00</w:t>
            </w:r>
          </w:p>
        </w:tc>
      </w:tr>
    </w:tbl>
    <w:bookmarkEnd w:id="22"/>
    <w:bookmarkStart w:id="23" w:name="payment-terms"/>
    <w:p>
      <w:pPr>
        <w:pStyle w:val="Heading2"/>
      </w:pPr>
      <w:r>
        <w:t xml:space="preserve">3. Payment Terms</w:t>
      </w:r>
    </w:p>
    <w:p>
      <w:pPr>
        <w:pStyle w:val="FirstParagraph"/>
      </w:pPr>
      <w:r>
        <w:t xml:space="preserve">Payment for this Quotation Estimate shall be structured as follows: 30% advance payment upon signed acceptance of this document, 40% upon completion of the mid-project milestone (end of Week 6), and the remaining 30% upon final delivery of all reports and completion of the 30-day follow-up period. All payments shall be made via bank transfer to the account of Atelier d'Ingénierie Industrielle SARL, France Paris. Late payments shall accrue interest at the rate prescribed by French commercial law (Code de commerce, Article L441-10).</w:t>
      </w:r>
    </w:p>
    <w:bookmarkEnd w:id="23"/>
    <w:bookmarkStart w:id="24" w:name="terms-and-conditions"/>
    <w:p>
      <w:pPr>
        <w:pStyle w:val="Heading2"/>
      </w:pPr>
      <w:r>
        <w:t xml:space="preserve">4. Terms and Conditions</w:t>
      </w:r>
    </w:p>
    <w:p>
      <w:pPr>
        <w:numPr>
          <w:ilvl w:val="0"/>
          <w:numId w:val="1001"/>
        </w:numPr>
        <w:pStyle w:val="Compact"/>
      </w:pPr>
      <w:r>
        <w:t xml:space="preserve">This Quotation Estimate is valid for a period of ninety (90) calendar days from the date of issue. Beyond this period, pricing may be subject to revision based on market conditions in France Paris.</w:t>
      </w:r>
    </w:p>
    <w:p>
      <w:pPr>
        <w:numPr>
          <w:ilvl w:val="0"/>
          <w:numId w:val="1001"/>
        </w:numPr>
        <w:pStyle w:val="Compact"/>
      </w:pPr>
      <w:r>
        <w:t xml:space="preserve">The Industrial Engineer shall maintain full professional liability insurance (assurance responsabilité civile professionnelle) throughout the engagement, with a minimum coverage of €5,000,000.</w:t>
      </w:r>
    </w:p>
    <w:p>
      <w:pPr>
        <w:numPr>
          <w:ilvl w:val="0"/>
          <w:numId w:val="1001"/>
        </w:numPr>
        <w:pStyle w:val="Compact"/>
      </w:pPr>
      <w:r>
        <w:t xml:space="preserve">All intellectual property generated during the course of this project, including process designs, simulation models, and optimization algorithms, shall remain the exclusive property of the client upon full payment.</w:t>
      </w:r>
    </w:p>
    <w:p>
      <w:pPr>
        <w:numPr>
          <w:ilvl w:val="0"/>
          <w:numId w:val="1001"/>
        </w:numPr>
        <w:pStyle w:val="Compact"/>
      </w:pPr>
      <w:r>
        <w:t xml:space="preserve">The Industrial Engineer commits to a minimum on-site presence of five (5) days per week at the client's facility in France Paris, with remote availability for reporting and communication on the remaining days.</w:t>
      </w:r>
    </w:p>
    <w:p>
      <w:pPr>
        <w:numPr>
          <w:ilvl w:val="0"/>
          <w:numId w:val="1001"/>
        </w:numPr>
        <w:pStyle w:val="Compact"/>
      </w:pPr>
      <w:r>
        <w:t xml:space="preserve">Confidentiality: All operational data, production figures, and proprietary information shared during this engagement shall be treated as strictly confidential in accordance with the French Data Protection Act (Loi Informatique et Libertés) and the EU General Data Protection Regulation (GDPR).</w:t>
      </w:r>
    </w:p>
    <w:p>
      <w:pPr>
        <w:numPr>
          <w:ilvl w:val="0"/>
          <w:numId w:val="1001"/>
        </w:numPr>
        <w:pStyle w:val="Compact"/>
      </w:pPr>
      <w:r>
        <w:t xml:space="preserve">Force Majeure: Neither party shall be held liable for delays caused by events beyond reasonable control, including but not limited to natural disasters, government-mandated closures, or public health emergencies affecting the France Paris region.</w:t>
      </w:r>
    </w:p>
    <w:p>
      <w:pPr>
        <w:numPr>
          <w:ilvl w:val="0"/>
          <w:numId w:val="1001"/>
        </w:numPr>
        <w:pStyle w:val="Compact"/>
      </w:pPr>
      <w:r>
        <w:t xml:space="preserve">Dispute resolution shall be governed by the laws of the French Republic, with jurisdiction vested in the Tribunal de Commerce de Paris, France Paris.</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 Quotation Estimate and authorizes the commencement of the Industrial Engineering services described herein. The Industrial Engineer confirms availability and commitment to deliver all services in accordance with the timelines, quality standards, and professional obligations outlined in this document.</w:t>
      </w:r>
    </w:p>
    <w:p>
      <w:pPr>
        <w:pStyle w:val="BodyText"/>
      </w:pPr>
      <w:r>
        <w:rPr>
          <w:bCs/>
          <w:b/>
        </w:rPr>
        <w:t xml:space="preserve">For the Client</w:t>
      </w:r>
      <w:r>
        <w:br/>
      </w:r>
      <w:r>
        <w:t xml:space="preserve">Name / Title / Company</w:t>
      </w:r>
      <w:r>
        <w:br/>
      </w:r>
      <w:r>
        <w:t xml:space="preserve">Date / Signature</w:t>
      </w:r>
    </w:p>
    <w:p>
      <w:pPr>
        <w:pStyle w:val="BodyText"/>
      </w:pPr>
      <w:r>
        <w:rPr>
          <w:bCs/>
          <w:b/>
        </w:rPr>
        <w:t xml:space="preserve">For the Industrial Engineer</w:t>
      </w:r>
      <w:r>
        <w:br/>
      </w:r>
      <w:r>
        <w:t xml:space="preserve">Atelier d'Ingénierie Industrielle SARL</w:t>
      </w:r>
      <w:r>
        <w:br/>
      </w:r>
      <w:r>
        <w:t xml:space="preserve">France Paris – Date / Signature</w:t>
      </w:r>
    </w:p>
    <w:p>
      <w:pPr>
        <w:pStyle w:val="BodyText"/>
      </w:pPr>
      <w:r>
        <w:t xml:space="preserve">This Quotation Estimate document is issued by Atelier d'Ingénierie Industrielle SARL, registered in France Paris, SIRET No. 847 291 053 00012. This document constitutes a formal commercial proposal and does not create a binding contractual obligation until countersigned by both parties. All references to France Paris denote the administrative and operational jurisdiction for the services described herein.</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Industrial Engineer Services - France Paris</dc:title>
  <dc:creator/>
  <dc:language>en</dc:language>
  <cp:keywords/>
  <dcterms:created xsi:type="dcterms:W3CDTF">2026-10-10T03:32:04Z</dcterms:created>
  <dcterms:modified xsi:type="dcterms:W3CDTF">2026-10-10T03:32:04Z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