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Industrial Engineer Services — Ivory Coast Abidjan</w:t>
      </w:r>
    </w:p>
    <w:p>
      <w:pPr>
        <w:pStyle w:val="BodyText"/>
      </w:pPr>
      <w:r>
        <w:t xml:space="preserve">Ref: QE-IVC-2025-0472 | Date: 15 June 2025</w:t>
      </w:r>
    </w:p>
    <w:bookmarkEnd w:id="20"/>
    <w:bookmarkStart w:id="21" w:name="prepared-by"/>
    <w:p>
      <w:pPr>
        <w:pStyle w:val="Heading3"/>
      </w:pPr>
      <w:r>
        <w:t xml:space="preserve">Prepared By</w:t>
      </w:r>
    </w:p>
    <w:p>
      <w:pPr>
        <w:pStyle w:val="FirstParagraph"/>
      </w:pPr>
      <w:r>
        <w:rPr>
          <w:bCs/>
          <w:b/>
        </w:rPr>
        <w:t xml:space="preserve">OptiFlow Engineering Consultants SARL</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quotes@optiflow-ci.com</w:t>
      </w:r>
    </w:p>
    <w:p>
      <w:pPr>
        <w:pStyle w:val="BodyText"/>
      </w:pPr>
      <w:r>
        <w:t xml:space="preserve">RC: CI-ABJ-2019-B-12345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p>
    <w:p>
      <w:pPr>
        <w:pStyle w:val="BodyText"/>
      </w:pPr>
      <w:r>
        <w:rPr>
          <w:bCs/>
          <w:b/>
        </w:rPr>
        <w:t xml:space="preserve">Company:</w:t>
      </w:r>
      <w:r>
        <w:t xml:space="preserve"> </w:t>
      </w:r>
      <w:r>
        <w:t xml:space="preserve">[Client Company Name]</w:t>
      </w:r>
    </w:p>
    <w:p>
      <w:pPr>
        <w:pStyle w:val="BodyText"/>
      </w:pPr>
      <w:r>
        <w:rPr>
          <w:bCs/>
          <w:b/>
        </w:rPr>
        <w:t xml:space="preserve">Address:</w:t>
      </w:r>
      <w:r>
        <w:t xml:space="preserve"> </w:t>
      </w:r>
      <w:r>
        <w:t xml:space="preserve">Zone 4, Abidjan, Ivory Coast</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[+225 XX XX XX XX]</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OptiFlow Engineering Consultants SARL to provide a comprehensive and transparent cost breakdown for the engagement of a qualified</w:t>
      </w:r>
      <w:r>
        <w:t xml:space="preserve"> </w:t>
      </w:r>
      <w:r>
        <w:t xml:space="preserve">Industrial Engineer</w:t>
      </w:r>
      <w:r>
        <w:t xml:space="preserve"> </w:t>
      </w:r>
      <w:r>
        <w:t xml:space="preserve">to deliver process optimization, production planning, and operational efficiency services at the client's facility located in</w:t>
      </w:r>
      <w:r>
        <w:t xml:space="preserve"> </w:t>
      </w:r>
      <w:r>
        <w:t xml:space="preserve">Ivory Coast Abidjan</w:t>
      </w:r>
      <w:r>
        <w:t xml:space="preserve">. This document outlines the scope of work, deliverables, timeline, associated costs, and the commercial terms governing the professional engagement. All pricing is quoted in West African CFA Francs (XOF) unless otherwise stated.</w:t>
      </w:r>
    </w:p>
    <w:bookmarkEnd w:id="23"/>
    <w:bookmarkStart w:id="24" w:name="X2e8baf9c270b5b3ac09d175182bc6862df80a32"/>
    <w:p>
      <w:pPr>
        <w:pStyle w:val="Heading2"/>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retained under this</w:t>
      </w:r>
      <w:r>
        <w:t xml:space="preserve"> </w:t>
      </w:r>
      <w:r>
        <w:t xml:space="preserve">Quotation Estimate</w:t>
      </w:r>
      <w:r>
        <w:t xml:space="preserve"> </w:t>
      </w:r>
      <w:r>
        <w:t xml:space="preserve">shall perform the following duties at the designated site in</w:t>
      </w:r>
      <w:r>
        <w:t xml:space="preserve"> </w:t>
      </w:r>
      <w:r>
        <w:t xml:space="preserve">Ivory Coast Abidjan</w:t>
      </w:r>
      <w:r>
        <w:t xml:space="preserve">:</w:t>
      </w:r>
    </w:p>
    <w:p>
      <w:pPr>
        <w:numPr>
          <w:ilvl w:val="0"/>
          <w:numId w:val="1001"/>
        </w:numPr>
        <w:pStyle w:val="Compact"/>
      </w:pPr>
      <w:r>
        <w:t xml:space="preserve">Conduct a full-time audit of existing manufacturing and logistics processes to identify bottlenecks, waste, and areas of inefficiency.</w:t>
      </w:r>
    </w:p>
    <w:p>
      <w:pPr>
        <w:numPr>
          <w:ilvl w:val="0"/>
          <w:numId w:val="1001"/>
        </w:numPr>
        <w:pStyle w:val="Compact"/>
      </w:pPr>
      <w:r>
        <w:t xml:space="preserve">Develop and implement a comprehensive production scheduling system aligned with the client's quarterly output targets.</w:t>
      </w:r>
    </w:p>
    <w:p>
      <w:pPr>
        <w:numPr>
          <w:ilvl w:val="0"/>
          <w:numId w:val="1001"/>
        </w:numPr>
        <w:pStyle w:val="Compact"/>
      </w:pPr>
      <w:r>
        <w:t xml:space="preserve">Design and optimize the factory floor layout to minimize material handling distances and improve workflow continuity.</w:t>
      </w:r>
    </w:p>
    <w:p>
      <w:pPr>
        <w:numPr>
          <w:ilvl w:val="0"/>
          <w:numId w:val="1001"/>
        </w:numPr>
        <w:pStyle w:val="Compact"/>
      </w:pPr>
      <w:r>
        <w:t xml:space="preserve">Establish Key Performance Indicators (KPIs) and a monthly reporting framework for operational monitoring.</w:t>
      </w:r>
    </w:p>
    <w:p>
      <w:pPr>
        <w:numPr>
          <w:ilvl w:val="0"/>
          <w:numId w:val="1001"/>
        </w:numPr>
        <w:pStyle w:val="Compact"/>
      </w:pPr>
      <w:r>
        <w:t xml:space="preserve">Train a team of up to fifteen (15) supervisory staff on lean manufacturing principles, time-and-motion study techniques, and continuous improvement methodologies.</w:t>
      </w:r>
    </w:p>
    <w:p>
      <w:pPr>
        <w:numPr>
          <w:ilvl w:val="0"/>
          <w:numId w:val="1001"/>
        </w:numPr>
        <w:pStyle w:val="Compact"/>
      </w:pPr>
      <w:r>
        <w:t xml:space="preserve">Prepare a detailed feasibility report for the introduction of semi-automated assembly lines, including capital expenditure projections and return-on-investment analysis.</w:t>
      </w:r>
    </w:p>
    <w:p>
      <w:pPr>
        <w:numPr>
          <w:ilvl w:val="0"/>
          <w:numId w:val="1001"/>
        </w:numPr>
        <w:pStyle w:val="Compact"/>
      </w:pPr>
      <w:r>
        <w:t xml:space="preserve">Coordinate with local regulatory bodies in Abidjan to ensure all process modifications comply with Ivorian industrial safety and environmental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Quantity</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On-site process audit and diagnostic assessment by the Industrial Engineer</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Production planning system design and implementation</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Factory layout optimization and workflow redesign</w:t>
            </w:r>
          </w:p>
        </w:tc>
        <w:tc>
          <w:tcPr/>
          <w:p>
            <w:pPr>
              <w:pStyle w:val="Compact"/>
              <w:jc w:val="left"/>
            </w:pPr>
            <w:r>
              <w:t xml:space="preserve">3 weeks</w:t>
            </w:r>
          </w:p>
        </w:tc>
        <w:tc>
          <w:tcPr/>
          <w:p>
            <w:pPr>
              <w:pStyle w:val="Compact"/>
              <w:jc w:val="left"/>
            </w:pPr>
            <w:r>
              <w:t xml:space="preserve">1,050,000</w:t>
            </w:r>
          </w:p>
        </w:tc>
        <w:tc>
          <w:tcPr/>
          <w:p>
            <w:pPr>
              <w:pStyle w:val="Compact"/>
              <w:jc w:val="left"/>
            </w:pPr>
            <w:r>
              <w:t xml:space="preserve">1</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KPI framework development and monthly reporting setup</w:t>
            </w:r>
          </w:p>
        </w:tc>
        <w:tc>
          <w:tcPr/>
          <w:p>
            <w:pPr>
              <w:pStyle w:val="Compact"/>
              <w:jc w:val="left"/>
            </w:pPr>
            <w:r>
              <w:t xml:space="preserve">2 weeks</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Lean manufacturing training programme (15 participants, 5 days)</w:t>
            </w:r>
          </w:p>
        </w:tc>
        <w:tc>
          <w:tcPr/>
          <w:p>
            <w:pPr>
              <w:pStyle w:val="Compact"/>
              <w:jc w:val="left"/>
            </w:pPr>
            <w:r>
              <w:t xml:space="preserve">1 week</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Feasibility study for semi-automated assembly line introduction</w:t>
            </w:r>
          </w:p>
        </w:tc>
        <w:tc>
          <w:tcPr/>
          <w:p>
            <w:pPr>
              <w:pStyle w:val="Compact"/>
              <w:jc w:val="left"/>
            </w:pPr>
            <w:r>
              <w:t xml:space="preserve">3 weeks</w:t>
            </w:r>
          </w:p>
        </w:tc>
        <w:tc>
          <w:tcPr/>
          <w:p>
            <w:pPr>
              <w:pStyle w:val="Compact"/>
              <w:jc w:val="left"/>
            </w:pPr>
            <w:r>
              <w:t xml:space="preserve">1,400,000</w:t>
            </w:r>
          </w:p>
        </w:tc>
        <w:tc>
          <w:tcPr/>
          <w:p>
            <w:pPr>
              <w:pStyle w:val="Compact"/>
              <w:jc w:val="left"/>
            </w:pPr>
            <w:r>
              <w:t xml:space="preserve">1</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Regulatory compliance coordination and documentation (Abidjan)</w:t>
            </w:r>
          </w:p>
        </w:tc>
        <w:tc>
          <w:tcPr/>
          <w:p>
            <w:pPr>
              <w:pStyle w:val="Compact"/>
              <w:jc w:val="left"/>
            </w:pPr>
            <w:r>
              <w:t xml:space="preserve">2 weeks</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Travel, accommodation, and per diem for the Industrial Engineer in Ivory Coast Abidjan</w:t>
            </w:r>
          </w:p>
        </w:tc>
        <w:tc>
          <w:tcPr/>
          <w:p>
            <w:pPr>
              <w:pStyle w:val="Compact"/>
              <w:jc w:val="left"/>
            </w:pPr>
            <w:r>
              <w:t xml:space="preserve">17 weeks</w:t>
            </w:r>
          </w:p>
        </w:tc>
        <w:tc>
          <w:tcPr/>
          <w:p>
            <w:pPr>
              <w:pStyle w:val="Compact"/>
              <w:jc w:val="left"/>
            </w:pPr>
            <w:r>
              <w:t xml:space="preserve">320,000</w:t>
            </w:r>
          </w:p>
        </w:tc>
        <w:tc>
          <w:tcPr/>
          <w:p>
            <w:pPr>
              <w:pStyle w:val="Compact"/>
              <w:jc w:val="left"/>
            </w:pPr>
            <w:r>
              <w:t xml:space="preserve">17</w:t>
            </w:r>
          </w:p>
        </w:tc>
        <w:tc>
          <w:tcPr/>
          <w:p>
            <w:pPr>
              <w:pStyle w:val="Compact"/>
              <w:jc w:val="left"/>
            </w:pPr>
            <w:r>
              <w:t xml:space="preserve">5,440,000</w:t>
            </w:r>
          </w:p>
        </w:tc>
      </w:tr>
      <w:tr>
        <w:tc>
          <w:tcPr/>
          <w:p>
            <w:pPr>
              <w:pStyle w:val="Compact"/>
              <w:jc w:val="left"/>
            </w:pPr>
            <w:r>
              <w:t xml:space="preserve">9</w:t>
            </w:r>
          </w:p>
        </w:tc>
        <w:tc>
          <w:tcPr/>
          <w:p>
            <w:pPr>
              <w:pStyle w:val="Compact"/>
              <w:jc w:val="left"/>
            </w:pPr>
            <w:r>
              <w:t xml:space="preserve">Project management, reporting, and client liaison (10% of subtotal)</w:t>
            </w:r>
          </w:p>
        </w:tc>
        <w:tc>
          <w:tcPr/>
          <w:p>
            <w:pPr>
              <w:pStyle w:val="Compact"/>
              <w:jc w:val="left"/>
            </w:pPr>
            <w:r>
              <w:t xml:space="preserve">Full term</w:t>
            </w:r>
          </w:p>
        </w:tc>
        <w:tc>
          <w:tcPr/>
          <w:p>
            <w:pPr>
              <w:pStyle w:val="Compact"/>
              <w:jc w:val="left"/>
            </w:pPr>
            <w:r>
              <w:t xml:space="preserve">—</w:t>
            </w:r>
          </w:p>
        </w:tc>
        <w:tc>
          <w:tcPr/>
          <w:p>
            <w:pPr>
              <w:pStyle w:val="Compact"/>
              <w:jc w:val="left"/>
            </w:pPr>
            <w:r>
              <w:t xml:space="preserve">1</w:t>
            </w:r>
          </w:p>
        </w:tc>
        <w:tc>
          <w:tcPr/>
          <w:p>
            <w:pPr>
              <w:pStyle w:val="Compact"/>
              <w:jc w:val="left"/>
            </w:pPr>
            <w:r>
              <w:t xml:space="preserve">1,294,000</w:t>
            </w:r>
          </w:p>
        </w:tc>
      </w:tr>
      <w:tr>
        <w:tc>
          <w:tcPr>
            <w:gridSpan w:val="5"/>
          </w:tcPr>
          <w:p>
            <w:pPr>
              <w:pStyle w:val="Compact"/>
              <w:jc w:val="left"/>
            </w:pPr>
            <w:r>
              <w:t xml:space="preserve">Subtotal (XOF)</w:t>
            </w:r>
          </w:p>
        </w:tc>
        <w:tc>
          <w:tcPr/>
          <w:p>
            <w:pPr>
              <w:pStyle w:val="Compact"/>
              <w:jc w:val="left"/>
            </w:pPr>
            <w:r>
              <w:t xml:space="preserve">14,034,000</w:t>
            </w:r>
          </w:p>
        </w:tc>
      </w:tr>
      <w:tr>
        <w:tc>
          <w:tcPr>
            <w:gridSpan w:val="5"/>
          </w:tcPr>
          <w:p>
            <w:pPr>
              <w:pStyle w:val="Compact"/>
              <w:jc w:val="left"/>
            </w:pPr>
            <w:r>
              <w:t xml:space="preserve">VAT (18% — applicable in Ivory Coast)</w:t>
            </w:r>
          </w:p>
        </w:tc>
        <w:tc>
          <w:tcPr/>
          <w:p>
            <w:pPr>
              <w:pStyle w:val="Compact"/>
              <w:jc w:val="left"/>
            </w:pPr>
            <w:r>
              <w:t xml:space="preserve">2,526,120</w:t>
            </w:r>
          </w:p>
        </w:tc>
      </w:tr>
      <w:tr>
        <w:tc>
          <w:tcPr>
            <w:gridSpan w:val="5"/>
          </w:tcPr>
          <w:p>
            <w:pPr>
              <w:pStyle w:val="Compact"/>
              <w:jc w:val="left"/>
            </w:pPr>
            <w:r>
              <w:rPr>
                <w:bCs/>
                <w:b/>
              </w:rPr>
              <w:t xml:space="preserve">TOTAL ESTIMATED COST (XOF)</w:t>
            </w:r>
          </w:p>
        </w:tc>
        <w:tc>
          <w:tcPr/>
          <w:p>
            <w:pPr>
              <w:pStyle w:val="Compact"/>
              <w:jc w:val="left"/>
            </w:pPr>
            <w:r>
              <w:rPr>
                <w:bCs/>
                <w:b/>
              </w:rPr>
              <w:t xml:space="preserve">16,560,120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assumes a single</w:t>
      </w:r>
      <w:r>
        <w:t xml:space="preserve"> </w:t>
      </w:r>
      <w:r>
        <w:t xml:space="preserve">Industrial Engineer</w:t>
      </w:r>
      <w:r>
        <w:t xml:space="preserve"> </w:t>
      </w:r>
      <w:r>
        <w:t xml:space="preserve">with a minimum of ten (10) years of experience in manufacturing operations. Should the client require additional engineering support or extended engagement beyond the 17-week period, a supplementary estimate will be issued at the same unit rates.</w:t>
      </w:r>
    </w:p>
    <w:bookmarkEnd w:id="25"/>
    <w:bookmarkStart w:id="26" w:name="project-timeline"/>
    <w:p>
      <w:pPr>
        <w:pStyle w:val="Heading2"/>
      </w:pPr>
      <w:r>
        <w:t xml:space="preserve">4. Project Timeline</w:t>
      </w:r>
    </w:p>
    <w:p>
      <w:pPr>
        <w:pStyle w:val="FirstParagraph"/>
      </w:pPr>
      <w:r>
        <w:t xml:space="preserve">The total estimated duration for the</w:t>
      </w:r>
      <w:r>
        <w:t xml:space="preserve"> </w:t>
      </w:r>
      <w:r>
        <w:t xml:space="preserve">Industrial Engineer</w:t>
      </w:r>
      <w:r>
        <w:t xml:space="preserve"> </w:t>
      </w:r>
      <w:r>
        <w:t xml:space="preserve">engagement in</w:t>
      </w:r>
      <w:r>
        <w:t xml:space="preserve"> </w:t>
      </w:r>
      <w:r>
        <w:t xml:space="preserve">Ivory Coast Abidjan</w:t>
      </w:r>
      <w:r>
        <w:t xml:space="preserve"> </w:t>
      </w:r>
      <w:r>
        <w:t xml:space="preserve">is seventeen (17) calendar weeks, commencing on the date of contract signature. A detailed Gantt chart and milestone schedule will be provided within five (5) business days of contract execution. Weekly progress reports will be submitted to the client's project sponsor every Friday.</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sixty (60) calendar days from the date of issue. After this period, all rates are subject to revision based on prevailing market conditions in</w:t>
      </w:r>
      <w:r>
        <w:t xml:space="preserve"> </w:t>
      </w:r>
      <w:r>
        <w:t xml:space="preserve">Ivory Coast Abidjan</w:t>
      </w:r>
      <w:r>
        <w:t xml:space="preserve">.</w:t>
      </w:r>
    </w:p>
    <w:p>
      <w:pPr>
        <w:numPr>
          <w:ilvl w:val="0"/>
          <w:numId w:val="1002"/>
        </w:numPr>
        <w:pStyle w:val="Compact"/>
      </w:pPr>
      <w:r>
        <w:rPr>
          <w:bCs/>
          <w:b/>
        </w:rPr>
        <w:t xml:space="preserve">Payment Terms:</w:t>
      </w:r>
      <w:r>
        <w:t xml:space="preserve"> </w:t>
      </w:r>
      <w:r>
        <w:t xml:space="preserve">30% advance payment upon contract signing; 40% upon completion of the mid-project milestone (Week 9); 30% upon final delivery and client acceptance of all deliverables. Payments shall be made via bank transfer to the account of OptiFlow Engineering Consultants SARL, Banque Atlantique, Abidjan.</w:t>
      </w:r>
    </w:p>
    <w:p>
      <w:pPr>
        <w:numPr>
          <w:ilvl w:val="0"/>
          <w:numId w:val="1002"/>
        </w:numPr>
        <w:pStyle w:val="Compact"/>
      </w:pPr>
      <w:r>
        <w:rPr>
          <w:bCs/>
          <w:b/>
        </w:rPr>
        <w:t xml:space="preserve">Revisions:</w:t>
      </w:r>
      <w:r>
        <w:t xml:space="preserve"> </w:t>
      </w:r>
      <w:r>
        <w:t xml:space="preserve">Up to two (2) rounds of revisions on the feasibility report and layout design are included. Additional revisions will be billed at 50,000 XOF per hour.</w:t>
      </w:r>
    </w:p>
    <w:p>
      <w:pPr>
        <w:numPr>
          <w:ilvl w:val="0"/>
          <w:numId w:val="1002"/>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and all supporting staff shall sign a Non-Disclosure Agreement (NDA) prior to commencing work. All client data, process documentation, and proprietary information remain the exclusive property of the client.</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government-imposed restrictions, or epidemics affecting operations in</w:t>
      </w:r>
      <w:r>
        <w:t xml:space="preserve"> </w:t>
      </w:r>
      <w:r>
        <w:t xml:space="preserve">Ivory Coast Abidjan</w:t>
      </w:r>
      <w:r>
        <w:t xml:space="preserve">.</w:t>
      </w:r>
    </w:p>
    <w:p>
      <w:pPr>
        <w:numPr>
          <w:ilvl w:val="0"/>
          <w:numId w:val="1002"/>
        </w:numPr>
        <w:pStyle w:val="Compact"/>
      </w:pPr>
      <w:r>
        <w:rPr>
          <w:bCs/>
          <w:b/>
        </w:rPr>
        <w:t xml:space="preserve">Dispute Resolution:</w:t>
      </w:r>
      <w:r>
        <w:t xml:space="preserve"> </w:t>
      </w:r>
      <w:r>
        <w:t xml:space="preserve">Any dispute arising from this engagement shall be resolved through amicable negotiation. Failing resolution within thirty (30) days, the matter shall be referred to the competent commercial courts of Abidjan, Ivory Coast.</w:t>
      </w:r>
    </w:p>
    <w:p>
      <w:pPr>
        <w:numPr>
          <w:ilvl w:val="0"/>
          <w:numId w:val="1002"/>
        </w:numPr>
        <w:pStyle w:val="Compact"/>
      </w:pPr>
      <w:r>
        <w:rPr>
          <w:bCs/>
          <w:b/>
        </w:rPr>
        <w:t xml:space="preserve">Intellectual Property:</w:t>
      </w:r>
      <w:r>
        <w:t xml:space="preserve"> </w:t>
      </w:r>
      <w:r>
        <w:t xml:space="preserve">All reports, designs, and methodologies developed specifically for the client under this</w:t>
      </w:r>
      <w:r>
        <w:t xml:space="preserve"> </w:t>
      </w:r>
      <w:r>
        <w:t xml:space="preserve">Quotation Estimate</w:t>
      </w:r>
      <w:r>
        <w:t xml:space="preserve"> </w:t>
      </w:r>
      <w:r>
        <w:t xml:space="preserve">shall become the property of the client upon full payment.</w:t>
      </w:r>
    </w:p>
    <w:p>
      <w:pPr>
        <w:numPr>
          <w:ilvl w:val="0"/>
          <w:numId w:val="1002"/>
        </w:numPr>
        <w:pStyle w:val="Compact"/>
      </w:pPr>
      <w:r>
        <w:rPr>
          <w:bCs/>
          <w:b/>
        </w:rPr>
        <w:t xml:space="preserve">Insurance:</w:t>
      </w:r>
      <w:r>
        <w:t xml:space="preserve"> </w:t>
      </w:r>
      <w:r>
        <w:t xml:space="preserve">The</w:t>
      </w:r>
      <w:r>
        <w:t xml:space="preserve"> </w:t>
      </w:r>
      <w:r>
        <w:t xml:space="preserve">Industrial Engineer</w:t>
      </w:r>
      <w:r>
        <w:t xml:space="preserve"> </w:t>
      </w:r>
      <w:r>
        <w:t xml:space="preserve">shall maintain professional liability insurance with a minimum coverage of 50,000,000 XOF throughout the duration of the engagement.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OptiFlow Engineering Consultants SARL to proceed with the engagement of the</w:t>
      </w:r>
      <w:r>
        <w:t xml:space="preserve"> </w:t>
      </w:r>
      <w:r>
        <w:t xml:space="preserve">Industrial Engineer</w:t>
      </w:r>
      <w:r>
        <w:t xml:space="preserve"> </w:t>
      </w:r>
      <w:r>
        <w:t xml:space="preserve">for the services described herein at the facility in</w:t>
      </w:r>
      <w:r>
        <w:t xml:space="preserve"> </w:t>
      </w:r>
      <w:r>
        <w:t xml:space="preserve">Ivory Coast Abidjan</w:t>
      </w:r>
      <w:r>
        <w:t xml:space="preserve">, subject to the terms and conditions outlined in Section 5.</w:t>
      </w:r>
    </w:p>
    <w:p>
      <w:pPr>
        <w:pStyle w:val="BodyText"/>
      </w:pPr>
      <w:r>
        <w:rPr>
          <w:bCs/>
          <w:b/>
        </w:rPr>
        <w:t xml:space="preserve">For OptiFlow Engineering Consultants SARL</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OptiFlow Engineering Consultants SARL — 12 Boulevard de la Paix, Cocody, Abidjan, Ivory Coast</w:t>
      </w:r>
    </w:p>
    <w:p>
      <w:pPr>
        <w:pStyle w:val="BodyText"/>
      </w:pPr>
      <w:r>
        <w:t xml:space="preserve">RC: CI-ABJ-2019-B-12345 | NIF: 00000000000000 | This Quotation Estimate is generated electronically and is valid without a physical stamp.</w:t>
      </w:r>
    </w:p>
    <w:p>
      <w:pPr>
        <w:pStyle w:val="BodyText"/>
      </w:pPr>
      <w:r>
        <w:t xml:space="preserve">Page 1 of 1 — Document Ref: QE-IVC-2025-0472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Ivory Coast Abidjan</dc:title>
  <dc:creator/>
  <dc:language>en</dc:language>
  <cp:keywords/>
  <dcterms:created xsi:type="dcterms:W3CDTF">2026-10-10T02:34:39Z</dcterms:created>
  <dcterms:modified xsi:type="dcterms:W3CDTF">2026-10-10T02:34:39Z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