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optiflow-engineering-solutions-sdn.-bhd."/>
    <w:p>
      <w:pPr>
        <w:pStyle w:val="Heading1"/>
      </w:pPr>
      <w:r>
        <w:t xml:space="preserve">OptiFlow Engineering Solutions Sdn. Bhd.</w:t>
      </w:r>
    </w:p>
    <w:p>
      <w:pPr>
        <w:pStyle w:val="FirstParagraph"/>
      </w:pPr>
      <w:r>
        <w:t xml:space="preserve">No. 12, Jalan Ampang, 50450 Kuala Lumpur, Malaysia</w:t>
      </w:r>
    </w:p>
    <w:p>
      <w:pPr>
        <w:pStyle w:val="BodyText"/>
      </w:pPr>
      <w:r>
        <w:t xml:space="preserve">Tel: +603-2145 6789 | Email: quotations@optiflow.my</w:t>
      </w:r>
    </w:p>
    <w:p>
      <w:pPr>
        <w:pStyle w:val="BodyText"/>
      </w:pPr>
      <w:r>
        <w:t xml:space="preserve">Company Reg. No.: 201901234567 (7890123-K)</w:t>
      </w:r>
    </w:p>
    <w:bookmarkEnd w:id="20"/>
    <w:p>
      <w:pPr>
        <w:pStyle w:val="BodyText"/>
      </w:pPr>
      <w:r>
        <w:t xml:space="preserve">SSM Registration: 7890123-K</w:t>
      </w:r>
    </w:p>
    <w:p>
      <w:pPr>
        <w:pStyle w:val="BodyText"/>
      </w:pPr>
      <w:r>
        <w:t xml:space="preserve">SST Reg. No.: 001234567890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Industrial Engineer Services — Malaysia Kuala Lumpur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QTE-2025-KL-00472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Malaysian Ringgit (MYR / 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Manufacturing Group Sdn. Bhd., Lot 8, Persiaran KLCC, 50088 Kuala Lumpur, Malaysia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Tan Wei Ming, Operations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Plant 3, Puchong Industrial Estate, 47100 Puchong, Selangor, Malaysia Kuala Lumpur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 (15 June 2025 – 12 September 2025)</w:t>
            </w:r>
          </w:p>
        </w:tc>
      </w:tr>
    </w:tbl>
    <w:bookmarkStart w:id="22" w:name="X42addfb98c3f9386f39b4e9a88d7051d3f6f633"/>
    <w:p>
      <w:pPr>
        <w:pStyle w:val="Heading3"/>
      </w:pPr>
      <w:r>
        <w:t xml:space="preserve">1. Scope of Services — Industrial Engineer Consultancy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OptiFlow Engineering Solutions Sdn. Bhd. to Meridian Manufacturing Group Sdn. Bhd. for the engagement of a senior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conduct a comprehensive operational efficiency audit, process re-engineering, and lean manufacturing implementation at the client's production facility located within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metropolitan corridor.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will be deployed on-site for a minimum of five (5) working days per week throughout the project duration, providing hands-on technical leadership in workflow optimisation, capacity planning, ergonomics assessment, and supply chain integration.</w:t>
      </w:r>
    </w:p>
    <w:bookmarkEnd w:id="22"/>
    <w:bookmarkStart w:id="23" w:name="itemised-cost-breakdown"/>
    <w:p>
      <w:pPr>
        <w:pStyle w:val="Heading3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Industrial Engineer — On-site consultancy (process mapping, time-motion study, bottleneck analysis) at Malaysia Kuala Lumpur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days/week, 8 hrs/day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Lean Manufacturing &amp; Six Sigma Implementation Workshop (facilitated by Industrial Engineer for 40 plant operators)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training materials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Layout Redesign &amp; Ergonomic Risk Assessment (ISO 45001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CAD layout +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Line Capacity Modelling &amp; Simulation (using Arena / FlexSim software)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production lines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Chain &amp; Inventory Optimisation Study (EOQ, safety stock, vendor lead-time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30-day follow-up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Weekly Progress Reporting to Client Stakeholders in 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written + verbal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Comprehensive Report, Recommendations &amp; 90-Day Post-Implementation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 + digital copy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Malaysia Kuala Lumpur and Puchong (per diem)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parking &amp; tolls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198,500.00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SST @ 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15,880.00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214,380.00</w:t>
            </w:r>
          </w:p>
        </w:tc>
      </w:tr>
    </w:tbl>
    <w:bookmarkEnd w:id="23"/>
    <w:bookmarkStart w:id="24" w:name="terms-and-conditions"/>
    <w:p>
      <w:pPr>
        <w:pStyle w:val="Heading3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is subject to re-confirmation of pricing by OptiFlow Engineering Solutions Sdn. Bhd.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signed acceptance of this</w:t>
      </w:r>
      <w:r>
        <w:t xml:space="preserve"> </w:t>
      </w:r>
      <w:r>
        <w:t xml:space="preserve">Quotation Estimate</w:t>
      </w:r>
      <w:r>
        <w:t xml:space="preserve">; 30% upon completion of Week 6 milestone; 30% upon final delivery of the comprehensive report and acceptance by the client.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Malaysian Ringgit (MYR) via bank transfer to the account details provided on the official invoice. Late payments shall attract interest at 2% per month or the maximum rate permitted under Malaysian law, whichever is lower.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project shall comply with all applicable Malaysian labour regulations, site safety protocols, and the client's internal health, safety, and environmental (HSE) policies at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Intellectual property: All reports, models, and deliverables produced under this engagement shall become the property of the client upon full payment. OptiFlow retains the right to use anonymised case-study data for academic and marketing purposes.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government-mandated shutdowns, or public health emergencies as declared by the Malaysian government.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mediation in Kuala Lumpur, Malaysia, in accordance with the rules of the Asian International Arbitration Centre (AIAC).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The terms herein serve as a preliminary commercial proposal for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engagement.</w:t>
      </w:r>
    </w:p>
    <w:bookmarkEnd w:id="24"/>
    <w:bookmarkStart w:id="25" w:name="acceptance-authorisation"/>
    <w:p>
      <w:pPr>
        <w:pStyle w:val="Heading3"/>
      </w:pPr>
      <w:r>
        <w:t xml:space="preserve">4. Acceptance &amp; Authorisation</w:t>
      </w:r>
    </w:p>
    <w:p>
      <w:pPr>
        <w:pStyle w:val="FirstParagraph"/>
      </w:pPr>
      <w:r>
        <w:t xml:space="preserve">For and on behalf of</w:t>
      </w:r>
      <w:r>
        <w:br/>
      </w:r>
      <w:r>
        <w:t xml:space="preserve">OptiFlow Engineering Solutions Sdn. Bhd.</w:t>
      </w:r>
    </w:p>
    <w:p>
      <w:pPr>
        <w:pStyle w:val="BodyText"/>
      </w:pPr>
      <w:r>
        <w:rPr>
          <w:bCs/>
          <w:b/>
        </w:rPr>
        <w:t xml:space="preserve">Signature</w:t>
      </w:r>
      <w:r>
        <w:br/>
      </w:r>
      <w:r>
        <w:t xml:space="preserve">Name: Eng. Rajesh Kumar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For and on behalf of</w:t>
      </w:r>
      <w:r>
        <w:br/>
      </w:r>
      <w:r>
        <w:t xml:space="preserve">Meridian Manufacturing Group Sdn. Bhd.</w:t>
      </w:r>
    </w:p>
    <w:p>
      <w:pPr>
        <w:pStyle w:val="BodyText"/>
      </w:pPr>
      <w:r>
        <w:rPr>
          <w:bCs/>
          <w:b/>
        </w:rPr>
        <w:t xml:space="preserve">Signature</w:t>
      </w:r>
      <w:r>
        <w:br/>
      </w:r>
      <w:r>
        <w:t xml:space="preserve">Name: Mr. Tan Wei Ming</w:t>
      </w:r>
      <w:r>
        <w:br/>
      </w:r>
      <w:r>
        <w:t xml:space="preserve">Designation: Operations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QTE-2025-KL-00472) is issued by OptiFlow Engineering Solutions Sdn. Bhd. for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Malaysia Kuala Lumpur</w:t>
      </w:r>
      <w:r>
        <w:t xml:space="preserve">.</w:t>
      </w:r>
      <w:r>
        <w:br/>
      </w:r>
      <w:r>
        <w:t xml:space="preserve">© 2025 OptiFlow Engineering Solutions Sdn. Bhd. All rights reserved.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Malaysia Kuala Lumpur</dc:title>
  <dc:creator/>
  <dc:language>en</dc:language>
  <cp:keywords/>
  <dcterms:created xsi:type="dcterms:W3CDTF">2026-10-10T03:49:06Z</dcterms:created>
  <dcterms:modified xsi:type="dcterms:W3CDTF">2026-10-10T03:49:06Z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