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rofessional-engineering-solutions-llc"/>
    <w:p>
      <w:pPr>
        <w:pStyle w:val="Heading1"/>
      </w:pPr>
      <w:r>
        <w:t xml:space="preserve">PROFESSIONAL ENGINEERING SOLUTIONS LLC</w:t>
      </w:r>
    </w:p>
    <w:p>
      <w:pPr>
        <w:pStyle w:val="FirstParagraph"/>
      </w:pPr>
      <w:r>
        <w:t xml:space="preserve">12 Tverskaya Street, Building 4, Moscow, 125009, Russian Federation</w:t>
      </w:r>
    </w:p>
    <w:p>
      <w:pPr>
        <w:pStyle w:val="BodyText"/>
      </w:pPr>
      <w:r>
        <w:t xml:space="preserve">Tel: +7 (495) 123-4567 | Email: quotes@pesolutions.ru | Tax ID (INN): 7710123456</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QTE-2025-MOS-0847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Russia Moscow, Industrial District, Krasnogorsk</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Vostok Manufacturing Group JSC</w:t>
      </w:r>
    </w:p>
    <w:p>
      <w:pPr>
        <w:pStyle w:val="BodyText"/>
      </w:pPr>
      <w:r>
        <w:rPr>
          <w:bCs/>
          <w:b/>
        </w:rPr>
        <w:t xml:space="preserve">Address:</w:t>
      </w:r>
      <w:r>
        <w:t xml:space="preserve"> </w:t>
      </w:r>
      <w:r>
        <w:t xml:space="preserve">45 Prospekt Mira, Moscow, 129110, Russia</w:t>
      </w:r>
    </w:p>
    <w:p>
      <w:pPr>
        <w:pStyle w:val="BodyText"/>
      </w:pPr>
      <w:r>
        <w:rPr>
          <w:bCs/>
          <w:b/>
        </w:rPr>
        <w:t xml:space="preserve">Attn:</w:t>
      </w:r>
      <w:r>
        <w:t xml:space="preserve"> </w:t>
      </w:r>
      <w:r>
        <w:t xml:space="preserve">Mr. Alexander Petrov, Chief Operations Officer</w:t>
      </w:r>
    </w:p>
    <w:p>
      <w:pPr>
        <w:pStyle w:val="BodyText"/>
      </w:pPr>
      <w:r>
        <w:rPr>
          <w:bCs/>
          <w:b/>
        </w:rPr>
        <w:t xml:space="preserve">Contact:</w:t>
      </w:r>
      <w:r>
        <w:t xml:space="preserve"> </w:t>
      </w:r>
      <w:r>
        <w:t xml:space="preserve">+7 (495) 987-6543</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Professional Engineering Solutions LLC to Vostok Manufacturing Group JSC in connection with the engagement of a senior</w:t>
      </w:r>
      <w:r>
        <w:t xml:space="preserve"> </w:t>
      </w:r>
      <w:r>
        <w:t xml:space="preserve">Industrial Engineer</w:t>
      </w:r>
      <w:r>
        <w:t xml:space="preserve"> </w:t>
      </w:r>
      <w:r>
        <w:t xml:space="preserve">to provide comprehensive process optimization, production line redesign, and operational efficiency consulting services at the client's manufacturing facility located in</w:t>
      </w:r>
      <w:r>
        <w:t xml:space="preserve"> </w:t>
      </w:r>
      <w:r>
        <w:t xml:space="preserve">Russia Moscow</w:t>
      </w:r>
      <w:r>
        <w:t xml:space="preserve">. This document outlines the full scope of deliverables, associated costs, project timelines, and commercial terms governing the proposed engagement. The</w:t>
      </w:r>
      <w:r>
        <w:t xml:space="preserve"> </w:t>
      </w:r>
      <w:r>
        <w:t xml:space="preserve">Quotation Estimate</w:t>
      </w:r>
      <w:r>
        <w:t xml:space="preserve"> </w:t>
      </w:r>
      <w:r>
        <w:t xml:space="preserve">reflects current market rates for specialized</w:t>
      </w:r>
      <w:r>
        <w:t xml:space="preserve"> </w:t>
      </w:r>
      <w:r>
        <w:t xml:space="preserve">Industrial Engineer</w:t>
      </w:r>
      <w:r>
        <w:t xml:space="preserve"> </w:t>
      </w:r>
      <w:r>
        <w:t xml:space="preserve">services within the</w:t>
      </w:r>
      <w:r>
        <w:t xml:space="preserve"> </w:t>
      </w:r>
      <w:r>
        <w:t xml:space="preserve">Russia Moscow</w:t>
      </w:r>
      <w:r>
        <w:t xml:space="preserve"> </w:t>
      </w:r>
      <w:r>
        <w:t xml:space="preserve">metropolitan area and is prepared in accordance with the Federal Law of the Russian Federation on Industrial Engineering Services (No. 147-FZ, as amended).</w:t>
      </w:r>
    </w:p>
    <w:bookmarkEnd w:id="23"/>
    <w:bookmarkStart w:id="24" w:name="Xd8aa606c9a6651b830148e4b22a23cc5ff57bf7"/>
    <w:p>
      <w:pPr>
        <w:pStyle w:val="Heading2"/>
      </w:pPr>
      <w:r>
        <w:t xml:space="preserve">2. Scope of Work – Industrial Engineer Services in Russia Moscow</w:t>
      </w:r>
    </w:p>
    <w:p>
      <w:pPr>
        <w:pStyle w:val="FirstParagraph"/>
      </w:pPr>
      <w:r>
        <w:t xml:space="preserve">The proposed</w:t>
      </w:r>
      <w:r>
        <w:t xml:space="preserve"> </w:t>
      </w:r>
      <w:r>
        <w:t xml:space="preserve">Industrial Engineer</w:t>
      </w:r>
      <w:r>
        <w:t xml:space="preserve"> </w:t>
      </w:r>
      <w:r>
        <w:t xml:space="preserve">will be deployed to the client's production site in Krasnogorsk,</w:t>
      </w:r>
      <w:r>
        <w:t xml:space="preserve"> </w:t>
      </w:r>
      <w:r>
        <w:t xml:space="preserve">Russia Moscow</w:t>
      </w:r>
      <w:r>
        <w:t xml:space="preserve">, for a period of twelve (12) months. The scope of work encompasses the following key deliverables:</w:t>
      </w:r>
    </w:p>
    <w:p>
      <w:pPr>
        <w:numPr>
          <w:ilvl w:val="0"/>
          <w:numId w:val="1001"/>
        </w:numPr>
        <w:pStyle w:val="Compact"/>
      </w:pPr>
      <w:r>
        <w:rPr>
          <w:bCs/>
          <w:b/>
        </w:rPr>
        <w:t xml:space="preserve">Process Audit and Time Study:</w:t>
      </w:r>
      <w:r>
        <w:t xml:space="preserve"> </w:t>
      </w:r>
      <w:r>
        <w:t xml:space="preserve">Comprehensive analysis of all existing production workflows, cycle time measurements, and bottleneck identification across three (3) assembly lines operating in the</w:t>
      </w:r>
      <w:r>
        <w:t xml:space="preserve"> </w:t>
      </w:r>
      <w:r>
        <w:t xml:space="preserve">Russia Moscow</w:t>
      </w:r>
      <w:r>
        <w:t xml:space="preserve"> </w:t>
      </w:r>
      <w:r>
        <w:t xml:space="preserve">facility.</w:t>
      </w:r>
    </w:p>
    <w:p>
      <w:pPr>
        <w:numPr>
          <w:ilvl w:val="0"/>
          <w:numId w:val="1001"/>
        </w:numPr>
        <w:pStyle w:val="Compact"/>
      </w:pPr>
      <w:r>
        <w:rPr>
          <w:bCs/>
          <w:b/>
        </w:rPr>
        <w:t xml:space="preserve">Production Line Redesign:</w:t>
      </w:r>
      <w:r>
        <w:t xml:space="preserve"> </w:t>
      </w:r>
      <w:r>
        <w:t xml:space="preserve">Development of optimized layout configurations to reduce material handling distances by a minimum of 25%, incorporating lean manufacturing principles and 5S methodology.</w:t>
      </w:r>
    </w:p>
    <w:p>
      <w:pPr>
        <w:numPr>
          <w:ilvl w:val="0"/>
          <w:numId w:val="1001"/>
        </w:numPr>
        <w:pStyle w:val="Compact"/>
      </w:pPr>
      <w:r>
        <w:rPr>
          <w:bCs/>
          <w:b/>
        </w:rPr>
        <w:t xml:space="preserve">Quality Control Integration:</w:t>
      </w:r>
      <w:r>
        <w:t xml:space="preserve"> </w:t>
      </w:r>
      <w:r>
        <w:t xml:space="preserve">Design and implementation of statistical process control (SPC) systems aligned with GOST R ISO 9001:2015 standards applicable in</w:t>
      </w:r>
      <w:r>
        <w:t xml:space="preserve"> </w:t>
      </w:r>
      <w:r>
        <w:t xml:space="preserve">Russia Moscow</w:t>
      </w:r>
      <w:r>
        <w:t xml:space="preserve">.</w:t>
      </w:r>
    </w:p>
    <w:p>
      <w:pPr>
        <w:numPr>
          <w:ilvl w:val="0"/>
          <w:numId w:val="1001"/>
        </w:numPr>
        <w:pStyle w:val="Compact"/>
      </w:pPr>
      <w:r>
        <w:rPr>
          <w:bCs/>
          <w:b/>
        </w:rPr>
        <w:t xml:space="preserve">Workforce Planning and Ergonomics:</w:t>
      </w:r>
      <w:r>
        <w:t xml:space="preserve"> </w:t>
      </w:r>
      <w:r>
        <w:t xml:space="preserve">Assessment of operator workstations, ergonomic risk evaluation, and development of standardized work procedures to reduce repetitive strain injuries.</w:t>
      </w:r>
    </w:p>
    <w:p>
      <w:pPr>
        <w:numPr>
          <w:ilvl w:val="0"/>
          <w:numId w:val="1001"/>
        </w:numPr>
        <w:pStyle w:val="Compact"/>
      </w:pPr>
      <w:r>
        <w:rPr>
          <w:bCs/>
          <w:b/>
        </w:rPr>
        <w:t xml:space="preserve">Cost Reduction Analysis:</w:t>
      </w:r>
      <w:r>
        <w:t xml:space="preserve"> </w:t>
      </w:r>
      <w:r>
        <w:t xml:space="preserve">Detailed value-stream mapping to identify non-value-added activities, with a target of achieving 15% reduction in unit production costs over the engagement period.</w:t>
      </w:r>
    </w:p>
    <w:p>
      <w:pPr>
        <w:numPr>
          <w:ilvl w:val="0"/>
          <w:numId w:val="1001"/>
        </w:numPr>
        <w:pStyle w:val="Compact"/>
      </w:pPr>
      <w:r>
        <w:rPr>
          <w:bCs/>
          <w:b/>
        </w:rPr>
        <w:t xml:space="preserve">Training and Knowledge Transfer:</w:t>
      </w:r>
      <w:r>
        <w:t xml:space="preserve"> </w:t>
      </w:r>
      <w:r>
        <w:t xml:space="preserve">Delivery of a minimum of twenty (20) training sessions to the client's internal engineering and operations teams based in</w:t>
      </w:r>
      <w:r>
        <w:t xml:space="preserve"> </w:t>
      </w:r>
      <w:r>
        <w:t xml:space="preserve">Russia Moscow</w:t>
      </w:r>
      <w:r>
        <w:t xml:space="preserve">.</w:t>
      </w:r>
    </w:p>
    <w:p>
      <w:pPr>
        <w:numPr>
          <w:ilvl w:val="0"/>
          <w:numId w:val="1001"/>
        </w:numPr>
        <w:pStyle w:val="Compact"/>
      </w:pPr>
      <w:r>
        <w:rPr>
          <w:bCs/>
          <w:b/>
        </w:rPr>
        <w:t xml:space="preserve">Monthly Progress Reporting:</w:t>
      </w:r>
      <w:r>
        <w:t xml:space="preserve"> </w:t>
      </w:r>
      <w:r>
        <w:t xml:space="preserve">Submission of detailed performance reports, KPI dashboards, and corrective action plans to the client's management team.</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(RUB)</w:t>
            </w:r>
          </w:p>
        </w:tc>
        <w:tc>
          <w:tcPr/>
          <w:p>
            <w:pPr>
              <w:pStyle w:val="Compact"/>
              <w:jc w:val="left"/>
            </w:pPr>
            <w:r>
              <w:t xml:space="preserve">Amount (RUB)</w:t>
            </w:r>
          </w:p>
        </w:tc>
        <w:tc>
          <w:tcPr/>
          <w:p>
            <w:pPr>
              <w:pStyle w:val="Compact"/>
              <w:jc w:val="left"/>
            </w:pPr>
            <w:r>
              <w:t xml:space="preserve">VAT 20%</w:t>
            </w:r>
          </w:p>
        </w:tc>
        <w:tc>
          <w:tcPr/>
          <w:p>
            <w:pPr>
              <w:pStyle w:val="Compact"/>
            </w:pPr>
          </w:p>
        </w:tc>
      </w:tr>
      <w:tr>
        <w:tc>
          <w:tcPr/>
          <w:p>
            <w:pPr>
              <w:pStyle w:val="Compact"/>
              <w:jc w:val="left"/>
            </w:pPr>
            <w:r>
              <w:t xml:space="preserve">1</w:t>
            </w:r>
          </w:p>
        </w:tc>
        <w:tc>
          <w:tcPr/>
          <w:p>
            <w:pPr>
              <w:pStyle w:val="Compact"/>
              <w:jc w:val="left"/>
            </w:pPr>
            <w:r>
              <w:t xml:space="preserve">Senior Industrial Engineer – Monthly Professional Fee (on-site, Russia Moscow)</w:t>
            </w:r>
          </w:p>
        </w:tc>
        <w:tc>
          <w:tcPr/>
          <w:p>
            <w:pPr>
              <w:pStyle w:val="Compact"/>
              <w:jc w:val="left"/>
            </w:pPr>
            <w:r>
              <w:t xml:space="preserve">12 months</w:t>
            </w:r>
          </w:p>
        </w:tc>
        <w:tc>
          <w:tcPr/>
          <w:p>
            <w:pPr>
              <w:pStyle w:val="Compact"/>
              <w:jc w:val="left"/>
            </w:pPr>
            <w:r>
              <w:t xml:space="preserve">485,000</w:t>
            </w:r>
          </w:p>
        </w:tc>
        <w:tc>
          <w:tcPr/>
          <w:p>
            <w:pPr>
              <w:pStyle w:val="Compact"/>
              <w:jc w:val="left"/>
            </w:pPr>
            <w:r>
              <w:t xml:space="preserve">5,820,000</w:t>
            </w:r>
          </w:p>
        </w:tc>
        <w:tc>
          <w:tcPr/>
          <w:p>
            <w:pPr>
              <w:pStyle w:val="Compact"/>
              <w:jc w:val="left"/>
            </w:pPr>
            <w:r>
              <w:t xml:space="preserve">1,164,000</w:t>
            </w:r>
          </w:p>
        </w:tc>
        <w:tc>
          <w:tcPr/>
          <w:p>
            <w:pPr>
              <w:pStyle w:val="Compact"/>
            </w:pPr>
          </w:p>
        </w:tc>
      </w:tr>
      <w:tr>
        <w:tc>
          <w:tcPr/>
          <w:p>
            <w:pPr>
              <w:pStyle w:val="Compact"/>
              <w:jc w:val="left"/>
            </w:pPr>
            <w:r>
              <w:t xml:space="preserve">2</w:t>
            </w:r>
          </w:p>
        </w:tc>
        <w:tc>
          <w:tcPr/>
          <w:p>
            <w:pPr>
              <w:pStyle w:val="Compact"/>
              <w:jc w:val="left"/>
            </w:pPr>
            <w:r>
              <w:t xml:space="preserve">Process Audit and Time Study – Initial Assessment Package</w:t>
            </w:r>
          </w:p>
        </w:tc>
        <w:tc>
          <w:tcPr/>
          <w:p>
            <w:pPr>
              <w:pStyle w:val="Compact"/>
              <w:jc w:val="left"/>
            </w:pPr>
            <w:r>
              <w:t xml:space="preserve">1 month</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64,000</w:t>
            </w:r>
          </w:p>
        </w:tc>
        <w:tc>
          <w:tcPr/>
          <w:p>
            <w:pPr>
              <w:pStyle w:val="Compact"/>
            </w:pPr>
          </w:p>
        </w:tc>
      </w:tr>
      <w:tr>
        <w:tc>
          <w:tcPr/>
          <w:p>
            <w:pPr>
              <w:pStyle w:val="Compact"/>
              <w:jc w:val="left"/>
            </w:pPr>
            <w:r>
              <w:t xml:space="preserve">3</w:t>
            </w:r>
          </w:p>
        </w:tc>
        <w:tc>
          <w:tcPr/>
          <w:p>
            <w:pPr>
              <w:pStyle w:val="Compact"/>
              <w:jc w:val="left"/>
            </w:pPr>
            <w:r>
              <w:t xml:space="preserve">Production Line Redesign and Layout Engineering</w:t>
            </w:r>
          </w:p>
        </w:tc>
        <w:tc>
          <w:tcPr/>
          <w:p>
            <w:pPr>
              <w:pStyle w:val="Compact"/>
              <w:jc w:val="left"/>
            </w:pPr>
            <w:r>
              <w:t xml:space="preserve">3 months</w:t>
            </w:r>
          </w:p>
        </w:tc>
        <w:tc>
          <w:tcPr/>
          <w:p>
            <w:pPr>
              <w:pStyle w:val="Compact"/>
              <w:jc w:val="left"/>
            </w:pPr>
            <w:r>
              <w:t xml:space="preserve">540,000</w:t>
            </w:r>
          </w:p>
        </w:tc>
        <w:tc>
          <w:tcPr/>
          <w:p>
            <w:pPr>
              <w:pStyle w:val="Compact"/>
              <w:jc w:val="left"/>
            </w:pPr>
            <w:r>
              <w:t xml:space="preserve">1,620,000</w:t>
            </w:r>
          </w:p>
        </w:tc>
        <w:tc>
          <w:tcPr/>
          <w:p>
            <w:pPr>
              <w:pStyle w:val="Compact"/>
              <w:jc w:val="left"/>
            </w:pPr>
            <w:r>
              <w:t xml:space="preserve">324,000</w:t>
            </w:r>
          </w:p>
        </w:tc>
        <w:tc>
          <w:tcPr/>
          <w:p>
            <w:pPr>
              <w:pStyle w:val="Compact"/>
            </w:pPr>
          </w:p>
        </w:tc>
      </w:tr>
      <w:tr>
        <w:tc>
          <w:tcPr/>
          <w:p>
            <w:pPr>
              <w:pStyle w:val="Compact"/>
              <w:jc w:val="left"/>
            </w:pPr>
            <w:r>
              <w:t xml:space="preserve">4</w:t>
            </w:r>
          </w:p>
        </w:tc>
        <w:tc>
          <w:tcPr/>
          <w:p>
            <w:pPr>
              <w:pStyle w:val="Compact"/>
              <w:jc w:val="left"/>
            </w:pPr>
            <w:r>
              <w:t xml:space="preserve">Quality Control System Implementation (GOST R ISO 9001)</w:t>
            </w:r>
          </w:p>
        </w:tc>
        <w:tc>
          <w:tcPr/>
          <w:p>
            <w:pPr>
              <w:pStyle w:val="Compact"/>
              <w:jc w:val="left"/>
            </w:pPr>
            <w:r>
              <w:t xml:space="preserve">2 months</w:t>
            </w:r>
          </w:p>
        </w:tc>
        <w:tc>
          <w:tcPr/>
          <w:p>
            <w:pPr>
              <w:pStyle w:val="Compact"/>
              <w:jc w:val="left"/>
            </w:pPr>
            <w:r>
              <w:t xml:space="preserve">410,000</w:t>
            </w:r>
          </w:p>
        </w:tc>
        <w:tc>
          <w:tcPr/>
          <w:p>
            <w:pPr>
              <w:pStyle w:val="Compact"/>
              <w:jc w:val="left"/>
            </w:pPr>
            <w:r>
              <w:t xml:space="preserve">820,000</w:t>
            </w:r>
          </w:p>
        </w:tc>
        <w:tc>
          <w:tcPr/>
          <w:p>
            <w:pPr>
              <w:pStyle w:val="Compact"/>
              <w:jc w:val="left"/>
            </w:pPr>
            <w:r>
              <w:t xml:space="preserve">164,000</w:t>
            </w:r>
          </w:p>
        </w:tc>
        <w:tc>
          <w:tcPr/>
          <w:p>
            <w:pPr>
              <w:pStyle w:val="Compact"/>
            </w:pPr>
          </w:p>
        </w:tc>
      </w:tr>
      <w:tr>
        <w:tc>
          <w:tcPr/>
          <w:p>
            <w:pPr>
              <w:pStyle w:val="Compact"/>
              <w:jc w:val="left"/>
            </w:pPr>
            <w:r>
              <w:t xml:space="preserve">5</w:t>
            </w:r>
          </w:p>
        </w:tc>
        <w:tc>
          <w:tcPr/>
          <w:p>
            <w:pPr>
              <w:pStyle w:val="Compact"/>
              <w:jc w:val="left"/>
            </w:pPr>
            <w:r>
              <w:t xml:space="preserve">Ergonomic Assessment and Workstation Redesign</w:t>
            </w:r>
          </w:p>
        </w:tc>
        <w:tc>
          <w:tcPr/>
          <w:p>
            <w:pPr>
              <w:pStyle w:val="Compact"/>
              <w:jc w:val="left"/>
            </w:pPr>
            <w:r>
              <w:t xml:space="preserve">1 month</w:t>
            </w:r>
          </w:p>
        </w:tc>
        <w:tc>
          <w:tcPr/>
          <w:p>
            <w:pPr>
              <w:pStyle w:val="Compact"/>
              <w:jc w:val="left"/>
            </w:pPr>
            <w:r>
              <w:t xml:space="preserve">275,000</w:t>
            </w:r>
          </w:p>
        </w:tc>
        <w:tc>
          <w:tcPr/>
          <w:p>
            <w:pPr>
              <w:pStyle w:val="Compact"/>
              <w:jc w:val="left"/>
            </w:pPr>
            <w:r>
              <w:t xml:space="preserve">275,000</w:t>
            </w:r>
          </w:p>
        </w:tc>
        <w:tc>
          <w:tcPr/>
          <w:p>
            <w:pPr>
              <w:pStyle w:val="Compact"/>
              <w:jc w:val="left"/>
            </w:pPr>
            <w:r>
              <w:t xml:space="preserve">55,000</w:t>
            </w:r>
          </w:p>
        </w:tc>
        <w:tc>
          <w:tcPr/>
          <w:p>
            <w:pPr>
              <w:pStyle w:val="Compact"/>
            </w:pPr>
          </w:p>
        </w:tc>
      </w:tr>
      <w:tr>
        <w:tc>
          <w:tcPr/>
          <w:p>
            <w:pPr>
              <w:pStyle w:val="Compact"/>
              <w:jc w:val="left"/>
            </w:pPr>
            <w:r>
              <w:t xml:space="preserve">6</w:t>
            </w:r>
          </w:p>
        </w:tc>
        <w:tc>
          <w:tcPr/>
          <w:p>
            <w:pPr>
              <w:pStyle w:val="Compact"/>
              <w:jc w:val="left"/>
            </w:pPr>
            <w:r>
              <w:t xml:space="preserve">Value-Stream Mapping and Cost Reduction Consulting</w:t>
            </w:r>
          </w:p>
        </w:tc>
        <w:tc>
          <w:tcPr/>
          <w:p>
            <w:pPr>
              <w:pStyle w:val="Compact"/>
              <w:jc w:val="left"/>
            </w:pPr>
            <w:r>
              <w:t xml:space="preserve">2 months</w:t>
            </w:r>
          </w:p>
        </w:tc>
        <w:tc>
          <w:tcPr/>
          <w:p>
            <w:pPr>
              <w:pStyle w:val="Compact"/>
              <w:jc w:val="left"/>
            </w:pPr>
            <w:r>
              <w:t xml:space="preserve">390,000</w:t>
            </w:r>
          </w:p>
        </w:tc>
        <w:tc>
          <w:tcPr/>
          <w:p>
            <w:pPr>
              <w:pStyle w:val="Compact"/>
              <w:jc w:val="left"/>
            </w:pPr>
            <w:r>
              <w:t xml:space="preserve">780,000</w:t>
            </w:r>
          </w:p>
        </w:tc>
        <w:tc>
          <w:tcPr/>
          <w:p>
            <w:pPr>
              <w:pStyle w:val="Compact"/>
              <w:jc w:val="left"/>
            </w:pPr>
            <w:r>
              <w:t xml:space="preserve">156,000</w:t>
            </w:r>
          </w:p>
        </w:tc>
        <w:tc>
          <w:tcPr/>
          <w:p>
            <w:pPr>
              <w:pStyle w:val="Compact"/>
            </w:pPr>
          </w:p>
        </w:tc>
      </w:tr>
      <w:tr>
        <w:tc>
          <w:tcPr/>
          <w:p>
            <w:pPr>
              <w:pStyle w:val="Compact"/>
              <w:jc w:val="left"/>
            </w:pPr>
            <w:r>
              <w:t xml:space="preserve">7</w:t>
            </w:r>
          </w:p>
        </w:tc>
        <w:tc>
          <w:tcPr/>
          <w:p>
            <w:pPr>
              <w:pStyle w:val="Compact"/>
              <w:jc w:val="left"/>
            </w:pPr>
            <w:r>
              <w:t xml:space="preserve">Training Program Delivery (20 sessions, Russia Moscow)</w:t>
            </w:r>
          </w:p>
        </w:tc>
        <w:tc>
          <w:tcPr/>
          <w:p>
            <w:pPr>
              <w:pStyle w:val="Compact"/>
              <w:jc w:val="left"/>
            </w:pPr>
            <w:r>
              <w:t xml:space="preserve">Ongoing</w:t>
            </w:r>
          </w:p>
        </w:tc>
        <w:tc>
          <w:tcPr/>
          <w:p>
            <w:pPr>
              <w:pStyle w:val="Compact"/>
              <w:jc w:val="left"/>
            </w:pPr>
            <w:r>
              <w:t xml:space="preserve">45,000/session</w:t>
            </w:r>
          </w:p>
        </w:tc>
        <w:tc>
          <w:tcPr/>
          <w:p>
            <w:pPr>
              <w:pStyle w:val="Compact"/>
              <w:jc w:val="left"/>
            </w:pPr>
            <w:r>
              <w:t xml:space="preserve">900,000</w:t>
            </w:r>
          </w:p>
        </w:tc>
        <w:tc>
          <w:tcPr/>
          <w:p>
            <w:pPr>
              <w:pStyle w:val="Compact"/>
              <w:jc w:val="left"/>
            </w:pPr>
            <w:r>
              <w:t xml:space="preserve">180,000</w:t>
            </w:r>
          </w:p>
        </w:tc>
        <w:tc>
          <w:tcPr/>
          <w:p>
            <w:pPr>
              <w:pStyle w:val="Compact"/>
            </w:pPr>
          </w:p>
        </w:tc>
      </w:tr>
      <w:tr>
        <w:tc>
          <w:tcPr/>
          <w:p>
            <w:pPr>
              <w:pStyle w:val="Compact"/>
              <w:jc w:val="left"/>
            </w:pPr>
            <w:r>
              <w:t xml:space="preserve">8</w:t>
            </w:r>
          </w:p>
        </w:tc>
        <w:tc>
          <w:tcPr/>
          <w:p>
            <w:pPr>
              <w:pStyle w:val="Compact"/>
              <w:jc w:val="left"/>
            </w:pPr>
            <w:r>
              <w:t xml:space="preserve">Travel, Accommodation, and Local Transportation (Moscow area)</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360,000</w:t>
            </w:r>
          </w:p>
        </w:tc>
        <w:tc>
          <w:tcPr/>
          <w:p>
            <w:pPr>
              <w:pStyle w:val="Compact"/>
              <w:jc w:val="left"/>
            </w:pPr>
            <w:r>
              <w:t xml:space="preserve">72,000</w:t>
            </w:r>
          </w:p>
        </w:tc>
        <w:tc>
          <w:tcPr/>
          <w:p>
            <w:pPr>
              <w:pStyle w:val="Compact"/>
            </w:pPr>
          </w:p>
        </w:tc>
      </w:tr>
      <w:tr>
        <w:tc>
          <w:tcPr/>
          <w:p>
            <w:pPr>
              <w:pStyle w:val="Compact"/>
              <w:jc w:val="left"/>
            </w:pPr>
            <w:r>
              <w:t xml:space="preserve">9</w:t>
            </w:r>
          </w:p>
        </w:tc>
        <w:tc>
          <w:tcPr/>
          <w:p>
            <w:pPr>
              <w:pStyle w:val="Compact"/>
              <w:jc w:val="left"/>
            </w:pPr>
            <w:r>
              <w:t xml:space="preserve">Specialized Software Licenses (AutoCAD, SAP, Minitab)</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240,000</w:t>
            </w:r>
          </w:p>
        </w:tc>
        <w:tc>
          <w:tcPr/>
          <w:p>
            <w:pPr>
              <w:pStyle w:val="Compact"/>
              <w:jc w:val="left"/>
            </w:pPr>
            <w:r>
              <w:t xml:space="preserve">48,000</w:t>
            </w:r>
          </w:p>
        </w:tc>
        <w:tc>
          <w:tcPr/>
          <w:p>
            <w:pPr>
              <w:pStyle w:val="Compact"/>
            </w:pPr>
          </w:p>
        </w:tc>
      </w:tr>
      <w:tr>
        <w:tc>
          <w:tcPr>
            <w:gridSpan w:val="4"/>
          </w:tcPr>
          <w:p>
            <w:pPr>
              <w:pStyle w:val="Compact"/>
              <w:jc w:val="left"/>
            </w:pPr>
            <w:r>
              <w:rPr>
                <w:bCs/>
                <w:b/>
              </w:rPr>
              <w:t xml:space="preserve">TOTAL (Excluding VAT)</w:t>
            </w:r>
          </w:p>
        </w:tc>
        <w:tc>
          <w:tcPr/>
          <w:p>
            <w:pPr>
              <w:pStyle w:val="Compact"/>
              <w:jc w:val="left"/>
            </w:pPr>
            <w:r>
              <w:rPr>
                <w:bCs/>
                <w:b/>
              </w:rPr>
              <w:t xml:space="preserve">11,135,000</w:t>
            </w:r>
          </w:p>
        </w:tc>
        <w:tc>
          <w:tcPr/>
          <w:p>
            <w:pPr>
              <w:pStyle w:val="Compact"/>
              <w:jc w:val="left"/>
            </w:pPr>
            <w:r>
              <w:rPr>
                <w:bCs/>
                <w:b/>
              </w:rPr>
              <w:t xml:space="preserve">2,227,000</w:t>
            </w:r>
          </w:p>
        </w:tc>
        <w:tc>
          <w:tcPr/>
          <w:p>
            <w:pPr>
              <w:pStyle w:val="Compact"/>
            </w:pPr>
          </w:p>
        </w:tc>
      </w:tr>
      <w:tr>
        <w:tc>
          <w:tcPr>
            <w:gridSpan w:val="5"/>
          </w:tcPr>
          <w:p>
            <w:pPr>
              <w:pStyle w:val="Compact"/>
              <w:jc w:val="left"/>
            </w:pPr>
            <w:r>
              <w:rPr>
                <w:bCs/>
                <w:b/>
              </w:rPr>
              <w:t xml:space="preserve">GRAND TOTAL (Including VAT 20%)</w:t>
            </w:r>
          </w:p>
        </w:tc>
        <w:tc>
          <w:tcPr>
            <w:gridSpan w:val="2"/>
          </w:tcPr>
          <w:p>
            <w:pPr>
              <w:pStyle w:val="Compact"/>
              <w:jc w:val="left"/>
            </w:pPr>
            <w:r>
              <w:rPr>
                <w:bCs/>
                <w:b/>
              </w:rPr>
              <w:t xml:space="preserve">13,362,000 RUB</w:t>
            </w:r>
          </w:p>
        </w:tc>
      </w:tr>
    </w:tbl>
    <w:bookmarkEnd w:id="25"/>
    <w:bookmarkStart w:id="26" w:name="project-timeline"/>
    <w:p>
      <w:pPr>
        <w:pStyle w:val="Heading2"/>
      </w:pPr>
      <w:r>
        <w:t xml:space="preserve">4. Project Timeline</w:t>
      </w:r>
    </w:p>
    <w:p>
      <w:pPr>
        <w:pStyle w:val="FirstParagraph"/>
      </w:pPr>
      <w:r>
        <w:t xml:space="preserve">The</w:t>
      </w:r>
      <w:r>
        <w:t xml:space="preserve"> </w:t>
      </w:r>
      <w:r>
        <w:t xml:space="preserve">Industrial Engineer</w:t>
      </w:r>
      <w:r>
        <w:t xml:space="preserve"> </w:t>
      </w:r>
      <w:r>
        <w:t xml:space="preserve">engagement in</w:t>
      </w:r>
      <w:r>
        <w:t xml:space="preserve"> </w:t>
      </w:r>
      <w:r>
        <w:t xml:space="preserve">Russia Moscow</w:t>
      </w:r>
      <w:r>
        <w:t xml:space="preserve"> </w:t>
      </w:r>
      <w:r>
        <w:t xml:space="preserve">shall commence on 1 August 2025 and conclude on 31 July 2026, subject to mutual agreement for extension. Key milestones include: initial audit completion by 30 August 2025; production line redesign approval by 30 October 2025; quality system certification readiness by 31 January 2026; and final project handover with comprehensive documentation by 30 June 2026.</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prevailing market conditions in</w:t>
      </w:r>
      <w:r>
        <w:t xml:space="preserve"> </w:t>
      </w:r>
      <w:r>
        <w:t xml:space="preserve">Russia Moscow</w:t>
      </w:r>
      <w:r>
        <w:t xml:space="preserve">.</w:t>
      </w:r>
    </w:p>
    <w:p>
      <w:pPr>
        <w:numPr>
          <w:ilvl w:val="0"/>
          <w:numId w:val="1002"/>
        </w:numPr>
        <w:pStyle w:val="Compact"/>
      </w:pPr>
      <w:r>
        <w:t xml:space="preserve">Payment shall be made in Russian Rubles (RUB) via bank transfer to the account of Professional Engineering Solutions LLC. Invoices will be issued monthly in arrears.</w:t>
      </w:r>
    </w:p>
    <w:p>
      <w:pPr>
        <w:numPr>
          <w:ilvl w:val="0"/>
          <w:numId w:val="1002"/>
        </w:numPr>
        <w:pStyle w:val="Compact"/>
      </w:pPr>
      <w:r>
        <w:t xml:space="preserve">A mobilization advance payment of 20% of the total contract value is due within ten (10) business days of contract execution.</w:t>
      </w:r>
    </w:p>
    <w:p>
      <w:pPr>
        <w:numPr>
          <w:ilvl w:val="0"/>
          <w:numId w:val="1002"/>
        </w:numPr>
        <w:pStyle w:val="Compact"/>
      </w:pPr>
      <w:r>
        <w:t xml:space="preserve">The</w:t>
      </w:r>
      <w:r>
        <w:t xml:space="preserve"> </w:t>
      </w:r>
      <w:r>
        <w:t xml:space="preserve">Industrial Engineer</w:t>
      </w:r>
      <w:r>
        <w:t xml:space="preserve"> </w:t>
      </w:r>
      <w:r>
        <w:t xml:space="preserve">shall comply with all applicable Russian Federation labor laws, occupational safety regulations (Rostechnadzor), and site-specific safety protocols at the</w:t>
      </w:r>
      <w:r>
        <w:t xml:space="preserve"> </w:t>
      </w:r>
      <w:r>
        <w:t xml:space="preserve">Russia Moscow</w:t>
      </w:r>
      <w:r>
        <w:t xml:space="preserve"> </w:t>
      </w:r>
      <w:r>
        <w:t xml:space="preserve">facility.</w:t>
      </w:r>
    </w:p>
    <w:p>
      <w:pPr>
        <w:numPr>
          <w:ilvl w:val="0"/>
          <w:numId w:val="1002"/>
        </w:numPr>
        <w:pStyle w:val="Compact"/>
      </w:pPr>
      <w:r>
        <w:t xml:space="preserve">Intellectual property generated during the engagement, including process designs, layout plans, and optimization methodologies, shall vest in the client upon full payment.</w:t>
      </w:r>
    </w:p>
    <w:p>
      <w:pPr>
        <w:numPr>
          <w:ilvl w:val="0"/>
          <w:numId w:val="1002"/>
        </w:numPr>
        <w:pStyle w:val="Compact"/>
      </w:pPr>
      <w:r>
        <w:t xml:space="preserve">Either party may terminate this agreement with sixty (60) days' written notice. In the event of early termination, all work completed to date shall be invoiced at the rates specified in this</w:t>
      </w:r>
      <w:r>
        <w:t xml:space="preserve"> </w:t>
      </w:r>
      <w:r>
        <w:t xml:space="preserve">Quotation Estimate</w:t>
      </w:r>
      <w:r>
        <w:t xml:space="preserve">.</w:t>
      </w:r>
    </w:p>
    <w:p>
      <w:pPr>
        <w:numPr>
          <w:ilvl w:val="0"/>
          <w:numId w:val="1002"/>
        </w:numPr>
        <w:pStyle w:val="Compact"/>
      </w:pPr>
      <w:r>
        <w:t xml:space="preserve">Confidentiality obligations shall survive the termination of this agreement for a period of three (3) years.</w:t>
      </w:r>
    </w:p>
    <w:p>
      <w:pPr>
        <w:numPr>
          <w:ilvl w:val="0"/>
          <w:numId w:val="1002"/>
        </w:numPr>
        <w:pStyle w:val="Compact"/>
      </w:pPr>
      <w:r>
        <w:t xml:space="preserve">Disputes arising from this engagement shall be resolved through arbitration at the Moscow Arbitration Court in accordance with the Civil Code of the Russian Federation.</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for</w:t>
      </w:r>
      <w:r>
        <w:t xml:space="preserve"> </w:t>
      </w:r>
      <w:r>
        <w:t xml:space="preserve">Industrial Engineer</w:t>
      </w:r>
      <w:r>
        <w:t xml:space="preserve"> </w:t>
      </w:r>
      <w:r>
        <w:t xml:space="preserve">services in</w:t>
      </w:r>
      <w:r>
        <w:t xml:space="preserve"> </w:t>
      </w:r>
      <w:r>
        <w:t xml:space="preserve">Russia Moscow</w:t>
      </w:r>
      <w:r>
        <w:t xml:space="preserve"> </w:t>
      </w:r>
      <w:r>
        <w:t xml:space="preserve">has been reviewed, understood, and accepted in all respects.</w:t>
      </w:r>
    </w:p>
    <w:p>
      <w:pPr>
        <w:pStyle w:val="BodyText"/>
      </w:pPr>
      <w:r>
        <w:rPr>
          <w:bCs/>
          <w:b/>
        </w:rPr>
        <w:t xml:space="preserve">For and on behalf of:</w:t>
      </w:r>
      <w:r>
        <w:br/>
      </w:r>
      <w:r>
        <w:t xml:space="preserve">Professional Engineering Solutions LLC</w:t>
      </w:r>
    </w:p>
    <w:p>
      <w:pPr>
        <w:pStyle w:val="BodyText"/>
      </w:pPr>
      <w:r>
        <w:t xml:space="preserve">_______________________________</w:t>
      </w:r>
    </w:p>
    <w:p>
      <w:pPr>
        <w:pStyle w:val="BodyText"/>
      </w:pPr>
      <w:r>
        <w:t xml:space="preserve">Name: Dmitry Volkov</w:t>
      </w:r>
    </w:p>
    <w:p>
      <w:pPr>
        <w:pStyle w:val="BodyText"/>
      </w:pPr>
      <w:r>
        <w:t xml:space="preserve">Title: Managing Director</w:t>
      </w:r>
    </w:p>
    <w:p>
      <w:pPr>
        <w:pStyle w:val="BodyText"/>
      </w:pPr>
      <w:r>
        <w:t xml:space="preserve">Date: _______________</w:t>
      </w:r>
    </w:p>
    <w:p>
      <w:pPr>
        <w:pStyle w:val="BodyText"/>
      </w:pPr>
      <w:r>
        <w:rPr>
          <w:bCs/>
          <w:b/>
        </w:rPr>
        <w:t xml:space="preserve">For and on behalf of:</w:t>
      </w:r>
      <w:r>
        <w:br/>
      </w:r>
      <w:r>
        <w:t xml:space="preserve">Vostok Manufacturing Group JSC</w:t>
      </w:r>
    </w:p>
    <w:p>
      <w:pPr>
        <w:pStyle w:val="BodyText"/>
      </w:pPr>
      <w:r>
        <w:t xml:space="preserve">_______________________________</w:t>
      </w:r>
    </w:p>
    <w:p>
      <w:pPr>
        <w:pStyle w:val="BodyText"/>
      </w:pPr>
      <w:r>
        <w:t xml:space="preserve">Name: Alexander Petrov</w:t>
      </w:r>
    </w:p>
    <w:p>
      <w:pPr>
        <w:pStyle w:val="BodyText"/>
      </w:pPr>
      <w:r>
        <w:t xml:space="preserve">Title: Chief Operations Officer</w:t>
      </w:r>
    </w:p>
    <w:p>
      <w:pPr>
        <w:pStyle w:val="BodyText"/>
      </w:pPr>
      <w:r>
        <w:t xml:space="preserve">Date: _______________</w:t>
      </w:r>
    </w:p>
    <w:p>
      <w:pPr>
        <w:pStyle w:val="BodyText"/>
      </w:pPr>
      <w:r>
        <w:t xml:space="preserve">Quotation Estimate No. QTE-2025-MOS-0847 | Professional Engineering Solutions LLC | Russia Moscow</w:t>
      </w:r>
    </w:p>
    <w:p>
      <w:pPr>
        <w:pStyle w:val="BodyText"/>
      </w:pPr>
      <w:r>
        <w:t xml:space="preserve">This document is confidential and intended solely for the named recipient. Unauthorized reproduction or distribution is prohibited.</w:t>
      </w:r>
    </w:p>
    <w:p>
      <w:pPr>
        <w:pStyle w:val="BodyText"/>
      </w:pPr>
      <w:r>
        <w:t xml:space="preserve">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Russia Moscow</dc:title>
  <dc:creator/>
  <dc:language>en</dc:language>
  <cp:keywords/>
  <dcterms:created xsi:type="dcterms:W3CDTF">2026-10-10T03:39:21Z</dcterms:created>
  <dcterms:modified xsi:type="dcterms:W3CDTF">2026-10-10T03:39:21Z</dcterms:modified>
</cp:coreProperties>
</file>

<file path=docProps/custom.xml><?xml version="1.0" encoding="utf-8"?>
<Properties xmlns="http://schemas.openxmlformats.org/officeDocument/2006/custom-properties" xmlns:vt="http://schemas.openxmlformats.org/officeDocument/2006/docPropsVTypes"/>
</file>