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Industrial Engineer Services — Thailand Bangkok</w:t>
      </w:r>
    </w:p>
    <w:bookmarkEnd w:id="20"/>
    <w:bookmarkStart w:id="21" w:name="service-provider"/>
    <w:p>
      <w:pPr>
        <w:pStyle w:val="Heading3"/>
      </w:pPr>
      <w:r>
        <w:t xml:space="preserve">Service Provider</w:t>
      </w:r>
    </w:p>
    <w:p>
      <w:pPr>
        <w:pStyle w:val="FirstParagraph"/>
      </w:pPr>
      <w:r>
        <w:rPr>
          <w:bCs/>
          <w:b/>
        </w:rPr>
        <w:t xml:space="preserve">Apex Industrial Consulting Co., Ltd.</w:t>
      </w:r>
    </w:p>
    <w:p>
      <w:pPr>
        <w:pStyle w:val="BodyText"/>
      </w:pPr>
      <w:r>
        <w:t xml:space="preserve">88/12 Sukhumvit Road, Klongtoey</w:t>
      </w:r>
    </w:p>
    <w:p>
      <w:pPr>
        <w:pStyle w:val="BodyText"/>
      </w:pPr>
      <w:r>
        <w:t xml:space="preserve">Watthana, Bangkok 10110, Thailand</w:t>
      </w:r>
    </w:p>
    <w:p>
      <w:pPr>
        <w:pStyle w:val="BodyText"/>
      </w:pPr>
      <w:r>
        <w:t xml:space="preserve">Tel: +66 2 255 8890</w:t>
      </w:r>
    </w:p>
    <w:p>
      <w:pPr>
        <w:pStyle w:val="BodyText"/>
      </w:pPr>
      <w:r>
        <w:t xml:space="preserve">Email: quotations@apexindustrial.co.th</w:t>
      </w:r>
    </w:p>
    <w:p>
      <w:pPr>
        <w:pStyle w:val="BodyText"/>
      </w:pPr>
      <w:r>
        <w:t xml:space="preserve">Tax ID: 0105558890123</w:t>
      </w:r>
    </w:p>
    <w:bookmarkEnd w:id="21"/>
    <w:bookmarkStart w:id="22" w:name="client-recipient"/>
    <w:p>
      <w:pPr>
        <w:pStyle w:val="Heading3"/>
      </w:pPr>
      <w:r>
        <w:t xml:space="preserve">Client / Recipient</w:t>
      </w:r>
    </w:p>
    <w:p>
      <w:pPr>
        <w:pStyle w:val="FirstParagraph"/>
      </w:pPr>
      <w:r>
        <w:rPr>
          <w:bCs/>
          <w:b/>
        </w:rPr>
        <w:t xml:space="preserve">Thailand Bangkok Manufacturing Group</w:t>
      </w:r>
    </w:p>
    <w:p>
      <w:pPr>
        <w:pStyle w:val="BodyText"/>
      </w:pPr>
      <w:r>
        <w:t xml:space="preserve">45/3 Rama IX Road, Huay Kwang</w:t>
      </w:r>
    </w:p>
    <w:p>
      <w:pPr>
        <w:pStyle w:val="BodyText"/>
      </w:pPr>
      <w:r>
        <w:t xml:space="preserve">Pathum Wan, Bangkok 10330, Thailand</w:t>
      </w:r>
    </w:p>
    <w:p>
      <w:pPr>
        <w:pStyle w:val="BodyText"/>
      </w:pPr>
      <w:r>
        <w:t xml:space="preserve">Tel: +66 2 641 3320</w:t>
      </w:r>
    </w:p>
    <w:p>
      <w:pPr>
        <w:pStyle w:val="BodyText"/>
      </w:pPr>
      <w:r>
        <w:t xml:space="preserve">Email: procurement@tbmg.co.th</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QTE-2025-BKK-0472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Industrial Estate, Bangna-Trad Road, Samut Prakan (Greater Bangkok Area), Thailand</w:t>
            </w:r>
          </w:p>
        </w:tc>
      </w:tr>
      <w:tr>
        <w:tc>
          <w:tcPr/>
          <w:p>
            <w:pPr>
              <w:pStyle w:val="Compact"/>
              <w:jc w:val="left"/>
            </w:pPr>
            <w:r>
              <w:t xml:space="preserve">Engagement Period:</w:t>
            </w:r>
          </w:p>
        </w:tc>
        <w:tc>
          <w:tcPr/>
          <w:p>
            <w:pPr>
              <w:pStyle w:val="Compact"/>
              <w:jc w:val="left"/>
            </w:pPr>
            <w:r>
              <w:t xml:space="preserve">12 months (July 2025 – June 2026)</w:t>
            </w:r>
          </w:p>
        </w:tc>
      </w:tr>
      <w:tr>
        <w:tc>
          <w:tcPr/>
          <w:p>
            <w:pPr>
              <w:pStyle w:val="Compact"/>
              <w:jc w:val="left"/>
            </w:pPr>
            <w:r>
              <w:t xml:space="preserve">Currency:</w:t>
            </w:r>
          </w:p>
        </w:tc>
        <w:tc>
          <w:tcPr/>
          <w:p>
            <w:pPr>
              <w:pStyle w:val="Compact"/>
              <w:jc w:val="left"/>
            </w:pPr>
            <w:r>
              <w:t xml:space="preserve">Thai Baht (THB)</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Industrial Consulting Co., Ltd. to Thailand Bangkok Manufacturing Group in response to the client's request for a comprehensive engagement of a qualified</w:t>
      </w:r>
      <w:r>
        <w:t xml:space="preserve"> </w:t>
      </w:r>
      <w:r>
        <w:t xml:space="preserve">Industrial Engineer</w:t>
      </w:r>
      <w:r>
        <w:t xml:space="preserve"> </w:t>
      </w:r>
      <w:r>
        <w:t xml:space="preserve">to support operational optimization, process improvement, and production efficiency initiatives at the client's manufacturing facilities located in and around</w:t>
      </w:r>
      <w:r>
        <w:t xml:space="preserve"> </w:t>
      </w:r>
      <w:r>
        <w:t xml:space="preserve">Thailand Bangkok</w:t>
      </w:r>
      <w:r>
        <w:t xml:space="preserve">. This document outlines the full scope of services, associated costs, payment terms, and conditions governing the proposed professional engagement.</w:t>
      </w:r>
    </w:p>
    <w:bookmarkEnd w:id="23"/>
    <w:bookmarkStart w:id="24"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under this</w:t>
      </w:r>
      <w:r>
        <w:t xml:space="preserve"> </w:t>
      </w:r>
      <w:r>
        <w:t xml:space="preserve">Quotation Estimate</w:t>
      </w:r>
      <w:r>
        <w:t xml:space="preserve"> </w:t>
      </w:r>
      <w:r>
        <w:t xml:space="preserve">will operate within the</w:t>
      </w:r>
      <w:r>
        <w:t xml:space="preserve"> </w:t>
      </w:r>
      <w:r>
        <w:t xml:space="preserve">Thailand Bangkok</w:t>
      </w:r>
      <w:r>
        <w:t xml:space="preserve"> </w:t>
      </w:r>
      <w:r>
        <w:t xml:space="preserve">metropolitan industrial corridor and will deliver the following services:</w:t>
      </w:r>
    </w:p>
    <w:p>
      <w:pPr>
        <w:numPr>
          <w:ilvl w:val="0"/>
          <w:numId w:val="1001"/>
        </w:numPr>
        <w:pStyle w:val="Compact"/>
      </w:pPr>
      <w:r>
        <w:rPr>
          <w:bCs/>
          <w:b/>
        </w:rPr>
        <w:t xml:space="preserve">Process Mapping &amp; Time Study:</w:t>
      </w:r>
      <w:r>
        <w:t xml:space="preserve"> </w:t>
      </w:r>
      <w:r>
        <w:t xml:space="preserve">Conduct detailed time-and-motion studies across all production lines at the Thailand Bangkok facility to identify bottlenecks, eliminate non-value-added activities, and establish standard work procedures compliant with Thai industrial labor regulations.</w:t>
      </w:r>
    </w:p>
    <w:p>
      <w:pPr>
        <w:numPr>
          <w:ilvl w:val="0"/>
          <w:numId w:val="1001"/>
        </w:numPr>
        <w:pStyle w:val="Compact"/>
      </w:pPr>
      <w:r>
        <w:rPr>
          <w:bCs/>
          <w:b/>
        </w:rPr>
        <w:t xml:space="preserve">Production Line Balancing:</w:t>
      </w:r>
      <w:r>
        <w:t xml:space="preserve"> </w:t>
      </w:r>
      <w:r>
        <w:t xml:space="preserve">Redesign and rebalance assembly lines to achieve a minimum 92% line efficiency, reducing cycle time variance by at least 15% within the first six months of engagement.</w:t>
      </w:r>
    </w:p>
    <w:p>
      <w:pPr>
        <w:numPr>
          <w:ilvl w:val="0"/>
          <w:numId w:val="1001"/>
        </w:numPr>
        <w:pStyle w:val="Compact"/>
      </w:pPr>
      <w:r>
        <w:rPr>
          <w:bCs/>
          <w:b/>
        </w:rPr>
        <w:t xml:space="preserve">Lean Manufacturing Implementation:</w:t>
      </w:r>
      <w:r>
        <w:t xml:space="preserve"> </w:t>
      </w:r>
      <w:r>
        <w:t xml:space="preserve">Deploy Lean Six Sigma methodologies including 5S, Kaizen events, Value Stream Mapping, and Total Productive Maintenance (TPM) across the Thailand Bangkok plant operations.</w:t>
      </w:r>
    </w:p>
    <w:p>
      <w:pPr>
        <w:numPr>
          <w:ilvl w:val="0"/>
          <w:numId w:val="1001"/>
        </w:numPr>
        <w:pStyle w:val="Compact"/>
      </w:pPr>
      <w:r>
        <w:rPr>
          <w:bCs/>
          <w:b/>
        </w:rPr>
        <w:t xml:space="preserve">Quality &amp; Yield Improvement:</w:t>
      </w:r>
      <w:r>
        <w:t xml:space="preserve"> </w:t>
      </w:r>
      <w:r>
        <w:t xml:space="preserve">Perform root-cause analysis on recurring defect patterns, implement Statistical Process Control (SPC) systems, and reduce overall scrap rate by a target of 20%.</w:t>
      </w:r>
    </w:p>
    <w:p>
      <w:pPr>
        <w:numPr>
          <w:ilvl w:val="0"/>
          <w:numId w:val="1001"/>
        </w:numPr>
        <w:pStyle w:val="Compact"/>
      </w:pPr>
      <w:r>
        <w:rPr>
          <w:bCs/>
          <w:b/>
        </w:rPr>
        <w:t xml:space="preserve">Workforce Planning &amp; Ergonomics:</w:t>
      </w:r>
      <w:r>
        <w:t xml:space="preserve"> </w:t>
      </w:r>
      <w:r>
        <w:t xml:space="preserve">Develop optimized shift schedules, conduct ergonomic risk assessments in accordance with the Thai Ministry of Labour standards, and recommend workstation modifications to reduce occupational injury rates.</w:t>
      </w:r>
    </w:p>
    <w:p>
      <w:pPr>
        <w:numPr>
          <w:ilvl w:val="0"/>
          <w:numId w:val="1001"/>
        </w:numPr>
        <w:pStyle w:val="Compact"/>
      </w:pPr>
      <w:r>
        <w:rPr>
          <w:bCs/>
          <w:b/>
        </w:rPr>
        <w:t xml:space="preserve">Supply Chain &amp; Inventory Optimization:</w:t>
      </w:r>
      <w:r>
        <w:t xml:space="preserve"> </w:t>
      </w:r>
      <w:r>
        <w:t xml:space="preserve">Model and implement Just-in-Time (JIT) inventory protocols, reduce warehouse holding costs, and improve material flow logistics within the Thailand Bangkok supply network.</w:t>
      </w:r>
    </w:p>
    <w:p>
      <w:pPr>
        <w:numPr>
          <w:ilvl w:val="0"/>
          <w:numId w:val="1001"/>
        </w:numPr>
        <w:pStyle w:val="Compact"/>
      </w:pPr>
      <w:r>
        <w:rPr>
          <w:bCs/>
          <w:b/>
        </w:rPr>
        <w:t xml:space="preserve">Capex Project Support:</w:t>
      </w:r>
      <w:r>
        <w:t xml:space="preserve"> </w:t>
      </w:r>
      <w:r>
        <w:t xml:space="preserve">Provide engineering feasibility studies, layout planning, and cost-benefit analyses for all capital expenditure projects exceeding THB 5,000,000 at the Thailand Bangkok site.</w:t>
      </w:r>
    </w:p>
    <w:p>
      <w:pPr>
        <w:numPr>
          <w:ilvl w:val="0"/>
          <w:numId w:val="1001"/>
        </w:numPr>
        <w:pStyle w:val="Compact"/>
      </w:pPr>
      <w:r>
        <w:rPr>
          <w:bCs/>
          <w:b/>
        </w:rPr>
        <w:t xml:space="preserve">Monthly Reporting &amp; KPI Dashboards:</w:t>
      </w:r>
      <w:r>
        <w:t xml:space="preserve"> </w:t>
      </w:r>
      <w:r>
        <w:t xml:space="preserve">Deliver structured monthly performance reports to senior management, including OEE (Overall Equipment Effectiveness) metrics, throughput analysis, and continuous improvement action tracking.</w:t>
      </w:r>
    </w:p>
    <w:bookmarkEnd w:id="24"/>
    <w:bookmarkStart w:id="25"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Industrial Engineer — Full-time on-site engagement (40 hrs/week) at Thailand Bangkok facility</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Process Mapping, Time Study &amp; Line Balancing (initial assessment phase)</w:t>
            </w:r>
          </w:p>
        </w:tc>
        <w:tc>
          <w:tcPr/>
          <w:p>
            <w:pPr>
              <w:pStyle w:val="Compact"/>
              <w:jc w:val="left"/>
            </w:pPr>
            <w:r>
              <w:t xml:space="preserve">2 months</w:t>
            </w:r>
          </w:p>
        </w:tc>
        <w:tc>
          <w:tcPr/>
          <w:p>
            <w:pPr>
              <w:pStyle w:val="Compact"/>
              <w:jc w:val="left"/>
            </w:pPr>
            <w:r>
              <w:t xml:space="preserve">350,000 / month</w:t>
            </w:r>
          </w:p>
        </w:tc>
        <w:tc>
          <w:tcPr/>
          <w:p>
            <w:pPr>
              <w:pStyle w:val="Compact"/>
              <w:jc w:val="left"/>
            </w:pPr>
            <w:r>
              <w:t xml:space="preserve">700,000</w:t>
            </w:r>
          </w:p>
        </w:tc>
      </w:tr>
      <w:tr>
        <w:tc>
          <w:tcPr/>
          <w:p>
            <w:pPr>
              <w:pStyle w:val="Compact"/>
              <w:jc w:val="left"/>
            </w:pPr>
            <w:r>
              <w:t xml:space="preserve">3</w:t>
            </w:r>
          </w:p>
        </w:tc>
        <w:tc>
          <w:tcPr/>
          <w:p>
            <w:pPr>
              <w:pStyle w:val="Compact"/>
              <w:jc w:val="left"/>
            </w:pPr>
            <w:r>
              <w:t xml:space="preserve">Lean Six Sigma Implementation &amp; Kaizen Event Facilitation (4 events)</w:t>
            </w:r>
          </w:p>
        </w:tc>
        <w:tc>
          <w:tcPr/>
          <w:p>
            <w:pPr>
              <w:pStyle w:val="Compact"/>
              <w:jc w:val="left"/>
            </w:pPr>
            <w:r>
              <w:t xml:space="preserve">6 months</w:t>
            </w:r>
          </w:p>
        </w:tc>
        <w:tc>
          <w:tcPr/>
          <w:p>
            <w:pPr>
              <w:pStyle w:val="Compact"/>
              <w:jc w:val="left"/>
            </w:pPr>
            <w:r>
              <w:t xml:space="preserve">120,000 / event</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Quality Improvement &amp; SPC System Deployment</w:t>
            </w:r>
          </w:p>
        </w:tc>
        <w:tc>
          <w:tcPr/>
          <w:p>
            <w:pPr>
              <w:pStyle w:val="Compact"/>
              <w:jc w:val="left"/>
            </w:pPr>
            <w:r>
              <w:t xml:space="preserve">4 months</w:t>
            </w:r>
          </w:p>
        </w:tc>
        <w:tc>
          <w:tcPr/>
          <w:p>
            <w:pPr>
              <w:pStyle w:val="Compact"/>
              <w:jc w:val="left"/>
            </w:pPr>
            <w:r>
              <w:t xml:space="preserve">95,000 / month</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Ergonomic Assessment &amp; Workstation Redesign (Thai Labour Compliance)</w:t>
            </w:r>
          </w:p>
        </w:tc>
        <w:tc>
          <w:tcPr/>
          <w:p>
            <w:pPr>
              <w:pStyle w:val="Compact"/>
              <w:jc w:val="left"/>
            </w:pPr>
            <w:r>
              <w:t xml:space="preserve">1 month</w:t>
            </w:r>
          </w:p>
        </w:tc>
        <w:tc>
          <w:tcPr/>
          <w:p>
            <w:pPr>
              <w:pStyle w:val="Compact"/>
              <w:jc w:val="left"/>
            </w:pPr>
            <w:r>
              <w:t xml:space="preserve">250,000 (lump sum)</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Supply Chain &amp; Inventory Optimization Modeling</w:t>
            </w:r>
          </w:p>
        </w:tc>
        <w:tc>
          <w:tcPr/>
          <w:p>
            <w:pPr>
              <w:pStyle w:val="Compact"/>
              <w:jc w:val="left"/>
            </w:pPr>
            <w:r>
              <w:t xml:space="preserve">3 months</w:t>
            </w:r>
          </w:p>
        </w:tc>
        <w:tc>
          <w:tcPr/>
          <w:p>
            <w:pPr>
              <w:pStyle w:val="Compact"/>
              <w:jc w:val="left"/>
            </w:pPr>
            <w:r>
              <w:t xml:space="preserve">110,000 / month</w:t>
            </w:r>
          </w:p>
        </w:tc>
        <w:tc>
          <w:tcPr/>
          <w:p>
            <w:pPr>
              <w:pStyle w:val="Compact"/>
              <w:jc w:val="left"/>
            </w:pPr>
            <w:r>
              <w:t xml:space="preserve">330,000</w:t>
            </w:r>
          </w:p>
        </w:tc>
      </w:tr>
      <w:tr>
        <w:tc>
          <w:tcPr/>
          <w:p>
            <w:pPr>
              <w:pStyle w:val="Compact"/>
              <w:jc w:val="left"/>
            </w:pPr>
            <w:r>
              <w:t xml:space="preserve">7</w:t>
            </w:r>
          </w:p>
        </w:tc>
        <w:tc>
          <w:tcPr/>
          <w:p>
            <w:pPr>
              <w:pStyle w:val="Compact"/>
              <w:jc w:val="left"/>
            </w:pPr>
            <w:r>
              <w:t xml:space="preserve">Capex Feasibility Studies &amp; Layout Planning (up to 5 projects)</w:t>
            </w:r>
          </w:p>
        </w:tc>
        <w:tc>
          <w:tcPr/>
          <w:p>
            <w:pPr>
              <w:pStyle w:val="Compact"/>
              <w:jc w:val="left"/>
            </w:pPr>
            <w:r>
              <w:t xml:space="preserve">12 months</w:t>
            </w:r>
          </w:p>
        </w:tc>
        <w:tc>
          <w:tcPr/>
          <w:p>
            <w:pPr>
              <w:pStyle w:val="Compact"/>
              <w:jc w:val="left"/>
            </w:pPr>
            <w:r>
              <w:t xml:space="preserve">80,000 / project</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Monthly KPI Reporting, Dashboard Development &amp; Management Review Meetings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Travel, Accommodation &amp; Local Transportation within Thailand Bangkok &amp; Samut Prakan area</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Software Licenses (Simulation, SPC, Layout Tools) &amp; Technical Documentation</w:t>
            </w:r>
          </w:p>
        </w:tc>
        <w:tc>
          <w:tcPr/>
          <w:p>
            <w:pPr>
              <w:pStyle w:val="Compact"/>
              <w:jc w:val="left"/>
            </w:pPr>
            <w:r>
              <w:t xml:space="preserve">12 months</w:t>
            </w:r>
          </w:p>
        </w:tc>
        <w:tc>
          <w:tcPr/>
          <w:p>
            <w:pPr>
              <w:pStyle w:val="Compact"/>
              <w:jc w:val="left"/>
            </w:pPr>
            <w:r>
              <w:t xml:space="preserve">60,000 (lump sum)</w:t>
            </w:r>
          </w:p>
        </w:tc>
        <w:tc>
          <w:tcPr/>
          <w:p>
            <w:pPr>
              <w:pStyle w:val="Compact"/>
              <w:jc w:val="left"/>
            </w:pPr>
            <w:r>
              <w:t xml:space="preserve">60,000</w:t>
            </w:r>
          </w:p>
        </w:tc>
      </w:tr>
      <w:tr>
        <w:tc>
          <w:tcPr>
            <w:gridSpan w:val="4"/>
          </w:tcPr>
          <w:p>
            <w:pPr>
              <w:pStyle w:val="Compact"/>
              <w:jc w:val="right"/>
            </w:pPr>
            <w:r>
              <w:t xml:space="preserve">Subtotal (THB)</w:t>
            </w:r>
          </w:p>
        </w:tc>
        <w:tc>
          <w:tcPr/>
          <w:p>
            <w:pPr>
              <w:pStyle w:val="Compact"/>
              <w:jc w:val="left"/>
            </w:pPr>
            <w:r>
              <w:t xml:space="preserve">6,660,000</w:t>
            </w:r>
          </w:p>
        </w:tc>
      </w:tr>
      <w:tr>
        <w:tc>
          <w:tcPr>
            <w:gridSpan w:val="4"/>
          </w:tcPr>
          <w:p>
            <w:pPr>
              <w:pStyle w:val="Compact"/>
              <w:jc w:val="right"/>
            </w:pPr>
            <w:r>
              <w:t xml:space="preserve">VAT 7% (Thailand Revenue Department)</w:t>
            </w:r>
          </w:p>
        </w:tc>
        <w:tc>
          <w:tcPr/>
          <w:p>
            <w:pPr>
              <w:pStyle w:val="Compact"/>
              <w:jc w:val="left"/>
            </w:pPr>
            <w:r>
              <w:t xml:space="preserve">466,200</w:t>
            </w:r>
          </w:p>
        </w:tc>
      </w:tr>
      <w:tr>
        <w:tc>
          <w:tcPr>
            <w:gridSpan w:val="4"/>
          </w:tcPr>
          <w:p>
            <w:pPr>
              <w:pStyle w:val="Compact"/>
              <w:jc w:val="right"/>
            </w:pPr>
            <w:r>
              <w:t xml:space="preserve">TOTAL AMOUNT DUE (THB)</w:t>
            </w:r>
          </w:p>
        </w:tc>
        <w:tc>
          <w:tcPr/>
          <w:p>
            <w:pPr>
              <w:pStyle w:val="Compact"/>
              <w:jc w:val="left"/>
            </w:pPr>
            <w:r>
              <w:t xml:space="preserve">7,126,200</w:t>
            </w:r>
          </w:p>
        </w:tc>
      </w:tr>
    </w:tbl>
    <w:bookmarkEnd w:id="25"/>
    <w:bookmarkStart w:id="26"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schedule, payable via bank transfer to the account of Apex Industrial Consulting Co., Ltd. (Bank of Ayudhya, Bangkok Branch, Account No. 115-4-56789-0):</w:t>
      </w:r>
    </w:p>
    <w:p>
      <w:pPr>
        <w:numPr>
          <w:ilvl w:val="0"/>
          <w:numId w:val="1002"/>
        </w:numPr>
        <w:pStyle w:val="Compact"/>
      </w:pPr>
      <w:r>
        <w:rPr>
          <w:bCs/>
          <w:b/>
        </w:rPr>
        <w:t xml:space="preserve">Advance Payment (30%):</w:t>
      </w:r>
      <w:r>
        <w:t xml:space="preserve"> </w:t>
      </w:r>
      <w:r>
        <w:t xml:space="preserve">THB 2,137,860 — Due within 10 business days of signed acceptance of this Quotation Estimate.</w:t>
      </w:r>
    </w:p>
    <w:p>
      <w:pPr>
        <w:numPr>
          <w:ilvl w:val="0"/>
          <w:numId w:val="1002"/>
        </w:numPr>
        <w:pStyle w:val="Compact"/>
      </w:pPr>
      <w:r>
        <w:rPr>
          <w:bCs/>
          <w:b/>
        </w:rPr>
        <w:t xml:space="preserve">Quarterly Milestone Payments (20% each):</w:t>
      </w:r>
      <w:r>
        <w:t xml:space="preserve"> </w:t>
      </w:r>
      <w:r>
        <w:t xml:space="preserve">THB 1,425,240 per quarter — Due at the end of each calendar quarter (Q1: Sep 2025, Q2: Dec 2025, Q3: Mar 2026, Q4: Jun 2026), subject to satisfactory completion of deliverables as outlined in the project plan.</w:t>
      </w:r>
    </w:p>
    <w:p>
      <w:pPr>
        <w:numPr>
          <w:ilvl w:val="0"/>
          <w:numId w:val="1002"/>
        </w:numPr>
        <w:pStyle w:val="Compact"/>
      </w:pPr>
      <w:r>
        <w:rPr>
          <w:bCs/>
          <w:b/>
        </w:rPr>
        <w:t xml:space="preserve">Final Settlement (10%):</w:t>
      </w:r>
      <w:r>
        <w:t xml:space="preserve"> </w:t>
      </w:r>
      <w:r>
        <w:t xml:space="preserve">THB 712,620 — Due within 15 business days of project completion and final acceptance by the client's Thailand Bangkok operations director.</w:t>
      </w:r>
    </w:p>
    <w:bookmarkEnd w:id="26"/>
    <w:bookmarkStart w:id="27"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all rates and terms are subject to revision without prior notice.</w:t>
      </w:r>
    </w:p>
    <w:p>
      <w:pPr>
        <w:numPr>
          <w:ilvl w:val="0"/>
          <w:numId w:val="1003"/>
        </w:numPr>
        <w:pStyle w:val="Compact"/>
      </w:pPr>
      <w:r>
        <w:t xml:space="preserve">The</w:t>
      </w:r>
      <w:r>
        <w:t xml:space="preserve"> </w:t>
      </w:r>
      <w:r>
        <w:t xml:space="preserve">Industrial Engineer</w:t>
      </w:r>
      <w:r>
        <w:t xml:space="preserve"> </w:t>
      </w:r>
      <w:r>
        <w:t xml:space="preserve">shall comply with all applicable Thai laws, including the Labour Protection Act B.E. 2541 (1998), the Factory Act B.E. 2535 (1992), and all regulations issued by the Ministry of Industry and the Ministry of Labour in Thailand.</w:t>
      </w:r>
    </w:p>
    <w:p>
      <w:pPr>
        <w:numPr>
          <w:ilvl w:val="0"/>
          <w:numId w:val="1003"/>
        </w:numPr>
        <w:pStyle w:val="Compact"/>
      </w:pPr>
      <w:r>
        <w:t xml:space="preserve">All work products, reports, process documentation, and intellectual property generated during the engagement shall become the sole property of Thailand Bangkok Manufacturing Group upon full payment.</w:t>
      </w:r>
    </w:p>
    <w:p>
      <w:pPr>
        <w:numPr>
          <w:ilvl w:val="0"/>
          <w:numId w:val="1003"/>
        </w:numPr>
        <w:pStyle w:val="Compact"/>
      </w:pPr>
      <w:r>
        <w:t xml:space="preserve">Confidentiality: The Industrial Engineer and Apex Industrial Consulting Co., Ltd. shall maintain strict confidentiality regarding all proprietary information, trade secrets, and operational data of the client. A separate Non-Disclosure Agreement (NDA) shall be executed prior to commencement of work.</w:t>
      </w:r>
    </w:p>
    <w:p>
      <w:pPr>
        <w:numPr>
          <w:ilvl w:val="0"/>
          <w:numId w:val="1003"/>
        </w:numPr>
        <w:pStyle w:val="Compact"/>
      </w:pPr>
      <w:r>
        <w:t xml:space="preserve">Any scope changes or additional services beyond the items listed in this Quotation Estimate shall be subject to a written change order and a supplementary quotation approved by both parties.</w:t>
      </w:r>
    </w:p>
    <w:p>
      <w:pPr>
        <w:numPr>
          <w:ilvl w:val="0"/>
          <w:numId w:val="1003"/>
        </w:numPr>
        <w:pStyle w:val="Compact"/>
      </w:pPr>
      <w:r>
        <w:t xml:space="preserve">Force Majeure: Neither party shall be liable for delays or non-performance resulting from events beyond reasonable control, including but not limited to natural disasters, government-mandated shutdowns, or public health emergencies affecting the Thailand Bangkok region.</w:t>
      </w:r>
    </w:p>
    <w:p>
      <w:pPr>
        <w:numPr>
          <w:ilvl w:val="0"/>
          <w:numId w:val="1003"/>
        </w:numPr>
        <w:pStyle w:val="Compact"/>
      </w:pPr>
      <w:r>
        <w:t xml:space="preserve">Dispute Resolution: Any disputes arising from this engagement shall be resolved through amicable negotiation. If unresolved within 30 days, the matter shall be submitted to arbitration under the rules of the Thai Arbitration Institute in Bangkok, Thailand.</w:t>
      </w:r>
    </w:p>
    <w:p>
      <w:pPr>
        <w:numPr>
          <w:ilvl w:val="0"/>
          <w:numId w:val="1003"/>
        </w:numPr>
        <w:pStyle w:val="Compact"/>
      </w:pPr>
      <w:r>
        <w:t xml:space="preserve">This Quotation Estimate does not constitute a binding contract until formally accepted in writing by both parties and a definitive Service Agreement is executed.</w:t>
      </w:r>
    </w:p>
    <w:bookmarkEnd w:id="27"/>
    <w:bookmarkStart w:id="30" w:name="acceptance-authorization"/>
    <w:p>
      <w:pPr>
        <w:pStyle w:val="Heading2"/>
      </w:pPr>
      <w:r>
        <w:t xml:space="preserve">6. Acceptance &amp; Authorization</w:t>
      </w:r>
    </w:p>
    <w:p>
      <w:pPr>
        <w:pStyle w:val="FirstParagraph"/>
      </w:pPr>
      <w:r>
        <w:t xml:space="preserve">By signing below, both parties acknowledge and agree to the terms, scope, and costs set forth in this</w:t>
      </w:r>
      <w:r>
        <w:t xml:space="preserve"> </w:t>
      </w:r>
      <w:r>
        <w:t xml:space="preserve">Quotation Estimate</w:t>
      </w:r>
      <w:r>
        <w:t xml:space="preserve"> </w:t>
      </w:r>
      <w:r>
        <w:t xml:space="preserve">for the engagement of an</w:t>
      </w:r>
      <w:r>
        <w:t xml:space="preserve"> </w:t>
      </w:r>
      <w:r>
        <w:t xml:space="preserve">Industrial Engineer</w:t>
      </w:r>
      <w:r>
        <w:t xml:space="preserve"> </w:t>
      </w:r>
      <w:r>
        <w:t xml:space="preserve">at the</w:t>
      </w:r>
      <w:r>
        <w:t xml:space="preserve"> </w:t>
      </w:r>
      <w:r>
        <w:t xml:space="preserve">Thailand Bangkok</w:t>
      </w:r>
      <w:r>
        <w:t xml:space="preserve"> </w:t>
      </w:r>
      <w:r>
        <w:t xml:space="preserve">facility.</w:t>
      </w:r>
    </w:p>
    <w:bookmarkStart w:id="28" w:name="for-apex-industrial-consulting-co.-ltd."/>
    <w:p>
      <w:pPr>
        <w:pStyle w:val="Heading4"/>
      </w:pPr>
      <w:r>
        <w:t xml:space="preserve">For: Apex Industrial Consulting Co., Ltd.</w:t>
      </w:r>
    </w:p>
    <w:p>
      <w:pPr>
        <w:pStyle w:val="FirstParagraph"/>
      </w:pPr>
      <w:r>
        <w:t xml:space="preserve">Name: ________________________</w:t>
      </w:r>
    </w:p>
    <w:p>
      <w:pPr>
        <w:pStyle w:val="BodyText"/>
      </w:pPr>
      <w:r>
        <w:t xml:space="preserve">Title: Managing Director</w:t>
      </w:r>
    </w:p>
    <w:p>
      <w:pPr>
        <w:pStyle w:val="BodyText"/>
      </w:pPr>
      <w:r>
        <w:t xml:space="preserve">Signature &amp; Date</w:t>
      </w:r>
    </w:p>
    <w:bookmarkEnd w:id="28"/>
    <w:bookmarkStart w:id="29" w:name="for-thailand-bangkok-manufacturing-group"/>
    <w:p>
      <w:pPr>
        <w:pStyle w:val="Heading4"/>
      </w:pPr>
      <w:r>
        <w:t xml:space="preserve">For: Thailand Bangkok Manufacturing Group</w:t>
      </w:r>
    </w:p>
    <w:p>
      <w:pPr>
        <w:pStyle w:val="FirstParagraph"/>
      </w:pPr>
      <w:r>
        <w:t xml:space="preserve">Name: ________________________</w:t>
      </w:r>
    </w:p>
    <w:p>
      <w:pPr>
        <w:pStyle w:val="BodyText"/>
      </w:pPr>
      <w:r>
        <w:t xml:space="preserve">Title: Operations Director</w:t>
      </w:r>
    </w:p>
    <w:p>
      <w:pPr>
        <w:pStyle w:val="BodyText"/>
      </w:pPr>
      <w:r>
        <w:t xml:space="preserve">Signature &amp; Date</w:t>
      </w:r>
    </w:p>
    <w:bookmarkEnd w:id="29"/>
    <w:p>
      <w:pPr>
        <w:pStyle w:val="BodyText"/>
      </w:pPr>
      <w:r>
        <w:rPr>
          <w:bCs/>
          <w:b/>
        </w:rPr>
        <w:t xml:space="preserve">Apex Industrial Consulting Co., Ltd.</w:t>
      </w:r>
      <w:r>
        <w:t xml:space="preserve"> </w:t>
      </w:r>
      <w:r>
        <w:t xml:space="preserve">— Quotation Estimate No. QTE-2025-BKK-0472</w:t>
      </w:r>
    </w:p>
    <w:p>
      <w:pPr>
        <w:pStyle w:val="BodyText"/>
      </w:pPr>
      <w:r>
        <w:t xml:space="preserve">88/12 Sukhumvit Road, Klongtoey, Watthana, Bangkok 10110, Thailand | Tel: +66 2 255 8890 | Email: quotations@apexindustrial.co.th</w:t>
      </w:r>
    </w:p>
    <w:p>
      <w:pPr>
        <w:pStyle w:val="BodyText"/>
      </w:pPr>
      <w:r>
        <w:t xml:space="preserve">This document is generated electronically and is valid without a physical stamp. © 2025 Apex Industrial Consulting Co., Ltd.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Thailand Bangkok</dc:title>
  <dc:creator/>
  <dc:language>en</dc:language>
  <cp:keywords/>
  <dcterms:created xsi:type="dcterms:W3CDTF">2026-10-10T06:19:08Z</dcterms:created>
  <dcterms:modified xsi:type="dcterms:W3CDTF">2026-10-10T06:19:08Z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