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Industrial</w:t>
      </w:r>
      <w:r>
        <w:t xml:space="preserve"> </w:t>
      </w:r>
      <w:r>
        <w:t xml:space="preserve">Engineer</w:t>
      </w:r>
      <w:r>
        <w:t xml:space="preserve"> </w:t>
      </w:r>
      <w:r>
        <w:t xml:space="preserve">Services</w:t>
      </w:r>
      <w:r>
        <w:t xml:space="preserve"> </w:t>
      </w:r>
      <w:r>
        <w:t xml:space="preserve">-</w:t>
      </w:r>
      <w:r>
        <w:t xml:space="preserve"> </w:t>
      </w:r>
      <w:r>
        <w:t xml:space="preserve">Turkey</w:t>
      </w:r>
      <w:r>
        <w:t xml:space="preserve"> </w:t>
      </w:r>
      <w:r>
        <w:t xml:space="preserve">Ankara</w:t>
      </w:r>
    </w:p>
    <w:bookmarkStart w:id="20" w:name="meridian-industrial-consulting-ltd."/>
    <w:p>
      <w:pPr>
        <w:pStyle w:val="Heading1"/>
      </w:pPr>
      <w:r>
        <w:t xml:space="preserve">Meridian Industrial Consulting Ltd.</w:t>
      </w:r>
    </w:p>
    <w:p>
      <w:pPr>
        <w:pStyle w:val="FirstParagraph"/>
      </w:pPr>
      <w:r>
        <w:t xml:space="preserve">Address: Kızılay Mahallesi, Atatürk Bulvarı No: 142, Çankaya, 06420 Ankara, Turkey</w:t>
      </w:r>
    </w:p>
    <w:p>
      <w:pPr>
        <w:pStyle w:val="BodyText"/>
      </w:pPr>
      <w:r>
        <w:t xml:space="preserve">Phone: +90 (312) 456 7890 | Email: quotations@meridianindustrial.com.tr</w:t>
      </w:r>
    </w:p>
    <w:p>
      <w:pPr>
        <w:pStyle w:val="BodyText"/>
      </w:pPr>
      <w:r>
        <w:t xml:space="preserve">Tax ID (VKN): 1234567890 | Trade Registry: Ankara Ticaret Sicili No. 45678</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Estimate No.:</w:t>
      </w:r>
      <w:r>
        <w:t xml:space="preserve"> </w:t>
      </w:r>
      <w:r>
        <w:t xml:space="preserve">QTE-ANK-2025-0047</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 (30 calendar days)</w:t>
      </w:r>
    </w:p>
    <w:p>
      <w:pPr>
        <w:pStyle w:val="BodyText"/>
      </w:pPr>
      <w:r>
        <w:rPr>
          <w:bCs/>
          <w:b/>
        </w:rPr>
        <w:t xml:space="preserve">Currency:</w:t>
      </w:r>
      <w:r>
        <w:t xml:space="preserve"> </w:t>
      </w:r>
      <w:r>
        <w:t xml:space="preserve">Turkish Lira (TRY) / US Dollar (USD)</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Anadolu Manufacturing &amp; Logistics A.Ş.</w:t>
      </w:r>
    </w:p>
    <w:p>
      <w:pPr>
        <w:pStyle w:val="BodyText"/>
      </w:pPr>
      <w:r>
        <w:rPr>
          <w:bCs/>
          <w:b/>
        </w:rPr>
        <w:t xml:space="preserve">Address:</w:t>
      </w:r>
      <w:r>
        <w:t xml:space="preserve"> </w:t>
      </w:r>
      <w:r>
        <w:t xml:space="preserve">OSB 2. Cadde No: 87, Sincan, 06950 Ankara, Turkey</w:t>
      </w:r>
    </w:p>
    <w:p>
      <w:pPr>
        <w:pStyle w:val="BodyText"/>
      </w:pPr>
      <w:r>
        <w:rPr>
          <w:bCs/>
          <w:b/>
        </w:rPr>
        <w:t xml:space="preserve">Contact Person:</w:t>
      </w:r>
      <w:r>
        <w:t xml:space="preserve"> </w:t>
      </w:r>
      <w:r>
        <w:t xml:space="preserve">Mr. Emre Kaya, Operations Director</w:t>
      </w:r>
    </w:p>
    <w:p>
      <w:pPr>
        <w:pStyle w:val="BodyText"/>
      </w:pPr>
      <w:r>
        <w:rPr>
          <w:bCs/>
          <w:b/>
        </w:rPr>
        <w:t xml:space="preserve">Email:</w:t>
      </w:r>
      <w:r>
        <w:t xml:space="preserve"> </w:t>
      </w:r>
      <w:r>
        <w:t xml:space="preserve">e.kaya@anadolumanufacturing.com.tr</w:t>
      </w:r>
    </w:p>
    <w:bookmarkEnd w:id="22"/>
    <w:p>
      <w:pPr>
        <w:pStyle w:val="BodyText"/>
      </w:pPr>
      <w:r>
        <w:t xml:space="preserve">Dear Mr. Kaya,</w:t>
      </w:r>
    </w:p>
    <w:p>
      <w:pPr>
        <w:pStyle w:val="BodyText"/>
      </w:pPr>
      <w:r>
        <w:t xml:space="preserve">Thank you for the opportunity to submit this</w:t>
      </w:r>
      <w:r>
        <w:t xml:space="preserve"> </w:t>
      </w:r>
      <w:r>
        <w:rPr>
          <w:bCs/>
          <w:b/>
        </w:rPr>
        <w:t xml:space="preserve">Quotation Estimate</w:t>
      </w:r>
      <w:r>
        <w:t xml:space="preserve"> </w:t>
      </w:r>
      <w:r>
        <w:t xml:space="preserve">for the engagement of a senior</w:t>
      </w:r>
      <w:r>
        <w:t xml:space="preserve"> </w:t>
      </w:r>
      <w:r>
        <w:rPr>
          <w:bCs/>
          <w:b/>
        </w:rPr>
        <w:t xml:space="preserve">Industrial Engineer</w:t>
      </w:r>
      <w:r>
        <w:t xml:space="preserve"> </w:t>
      </w:r>
      <w:r>
        <w:t xml:space="preserve">to support Anadolu Manufacturing &amp; Logistics A.Ş. at your production and logistics facilities located in</w:t>
      </w:r>
      <w:r>
        <w:t xml:space="preserve"> </w:t>
      </w:r>
      <w:r>
        <w:rPr>
          <w:bCs/>
          <w:b/>
        </w:rPr>
        <w:t xml:space="preserve">Turkey Ankara</w:t>
      </w:r>
      <w:r>
        <w:t xml:space="preserve">. This Quotation Estimate has been prepared in accordance with your requirements outlined in the Request for Proposal dated 28 May 2025 and reflects our commitment to delivering world-class industrial engineering expertise tailored to the operational needs of your Ankara-based operations.</w:t>
      </w:r>
    </w:p>
    <w:p>
      <w:pPr>
        <w:pStyle w:val="BodyText"/>
      </w:pPr>
      <w:r>
        <w:t xml:space="preserve">1. Scope of Services</w:t>
      </w:r>
    </w:p>
    <w:p>
      <w:pPr>
        <w:pStyle w:val="BodyText"/>
      </w:pPr>
      <w:r>
        <w:t xml:space="preserve">The</w:t>
      </w:r>
      <w:r>
        <w:t xml:space="preserve"> </w:t>
      </w:r>
      <w:r>
        <w:rPr>
          <w:bCs/>
          <w:b/>
        </w:rPr>
        <w:t xml:space="preserve">Industrial Engineer</w:t>
      </w:r>
      <w:r>
        <w:t xml:space="preserve"> </w:t>
      </w:r>
      <w:r>
        <w:t xml:space="preserve">engaged under this Quotation Estimate will provide comprehensive process optimization, production line balancing, quality systems implementation, and operational efficiency consulting at the client's facilities in</w:t>
      </w:r>
      <w:r>
        <w:t xml:space="preserve"> </w:t>
      </w:r>
      <w:r>
        <w:rPr>
          <w:bCs/>
          <w:b/>
        </w:rPr>
        <w:t xml:space="preserve">Turkey Ankara</w:t>
      </w:r>
      <w:r>
        <w:t xml:space="preserve">. The scope encompasses the following key deliverables:</w:t>
      </w:r>
    </w:p>
    <w:p>
      <w:pPr>
        <w:numPr>
          <w:ilvl w:val="0"/>
          <w:numId w:val="1001"/>
        </w:numPr>
        <w:pStyle w:val="Compact"/>
      </w:pPr>
      <w:r>
        <w:t xml:space="preserve">Conducting a full value-stream mapping and time-motion study across all three production lines at the Sincan industrial zone facility in Turkey Ankara.</w:t>
      </w:r>
    </w:p>
    <w:p>
      <w:pPr>
        <w:numPr>
          <w:ilvl w:val="0"/>
          <w:numId w:val="1001"/>
        </w:numPr>
        <w:pStyle w:val="Compact"/>
      </w:pPr>
      <w:r>
        <w:t xml:space="preserve">Designing and implementing a lean manufacturing framework to reduce cycle times by a minimum of 18 percent within the first two quarters of engagement.</w:t>
      </w:r>
    </w:p>
    <w:p>
      <w:pPr>
        <w:numPr>
          <w:ilvl w:val="0"/>
          <w:numId w:val="1001"/>
        </w:numPr>
        <w:pStyle w:val="Compact"/>
      </w:pPr>
      <w:r>
        <w:t xml:space="preserve">Developing a comprehensive Standard Operating Procedure (SOP) manual for all assembly and packaging stations.</w:t>
      </w:r>
    </w:p>
    <w:p>
      <w:pPr>
        <w:numPr>
          <w:ilvl w:val="0"/>
          <w:numId w:val="1001"/>
        </w:numPr>
        <w:pStyle w:val="Compact"/>
      </w:pPr>
      <w:r>
        <w:t xml:space="preserve">Performing capacity planning and workforce allocation analysis aligned with the client's projected 2025–2026 production targets.</w:t>
      </w:r>
    </w:p>
    <w:p>
      <w:pPr>
        <w:numPr>
          <w:ilvl w:val="0"/>
          <w:numId w:val="1001"/>
        </w:numPr>
        <w:pStyle w:val="Compact"/>
      </w:pPr>
      <w:r>
        <w:t xml:space="preserve">Implementing a Total Productive Maintenance (TPM) program in coordination with the existing maintenance team.</w:t>
      </w:r>
    </w:p>
    <w:p>
      <w:pPr>
        <w:numPr>
          <w:ilvl w:val="0"/>
          <w:numId w:val="1001"/>
        </w:numPr>
        <w:pStyle w:val="Compact"/>
      </w:pPr>
      <w:r>
        <w:t xml:space="preserve">Providing monthly performance dashboards and a final comprehensive report upon project completion.</w:t>
      </w:r>
    </w:p>
    <w:p>
      <w:pPr>
        <w:pStyle w:val="FirstParagraph"/>
      </w:pPr>
      <w:r>
        <w:t xml:space="preserve">2. Quotation Estimate –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(TRY)</w:t>
            </w:r>
          </w:p>
        </w:tc>
        <w:tc>
          <w:tcPr/>
          <w:p>
            <w:pPr>
              <w:pStyle w:val="Compact"/>
              <w:jc w:val="left"/>
            </w:pPr>
            <w:r>
              <w:t xml:space="preserve">Amount (TRY)</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Senior Industrial Engineer – On-site process analysis, time studies, and value-stream mapping at Turkey Ankara facility</w:t>
            </w:r>
          </w:p>
        </w:tc>
        <w:tc>
          <w:tcPr/>
          <w:p>
            <w:pPr>
              <w:pStyle w:val="Compact"/>
              <w:jc w:val="left"/>
            </w:pPr>
            <w:r>
              <w:t xml:space="preserve">8 weeks</w:t>
            </w:r>
          </w:p>
        </w:tc>
        <w:tc>
          <w:tcPr/>
          <w:p>
            <w:pPr>
              <w:pStyle w:val="Compact"/>
              <w:jc w:val="left"/>
            </w:pPr>
            <w:r>
              <w:t xml:space="preserve">4,500 / day</w:t>
            </w:r>
          </w:p>
        </w:tc>
        <w:tc>
          <w:tcPr/>
          <w:p>
            <w:pPr>
              <w:pStyle w:val="Compact"/>
              <w:jc w:val="left"/>
            </w:pPr>
            <w:r>
              <w:t xml:space="preserve">1,440,000</w:t>
            </w:r>
          </w:p>
        </w:tc>
        <w:tc>
          <w:tcPr/>
          <w:p>
            <w:pPr>
              <w:pStyle w:val="Compact"/>
              <w:jc w:val="left"/>
            </w:pPr>
            <w:r>
              <w:t xml:space="preserve">43,200</w:t>
            </w:r>
          </w:p>
        </w:tc>
      </w:tr>
      <w:tr>
        <w:tc>
          <w:tcPr/>
          <w:p>
            <w:pPr>
              <w:pStyle w:val="Compact"/>
              <w:jc w:val="left"/>
            </w:pPr>
            <w:r>
              <w:t xml:space="preserve">2</w:t>
            </w:r>
          </w:p>
        </w:tc>
        <w:tc>
          <w:tcPr/>
          <w:p>
            <w:pPr>
              <w:pStyle w:val="Compact"/>
              <w:jc w:val="left"/>
            </w:pPr>
            <w:r>
              <w:t xml:space="preserve">Lean Manufacturing Implementation &amp; Production Line Balancing (including training of 45 shop-floor operators)</w:t>
            </w:r>
          </w:p>
        </w:tc>
        <w:tc>
          <w:tcPr/>
          <w:p>
            <w:pPr>
              <w:pStyle w:val="Compact"/>
              <w:jc w:val="left"/>
            </w:pPr>
            <w:r>
              <w:t xml:space="preserve">6 weeks</w:t>
            </w:r>
          </w:p>
        </w:tc>
        <w:tc>
          <w:tcPr/>
          <w:p>
            <w:pPr>
              <w:pStyle w:val="Compact"/>
              <w:jc w:val="left"/>
            </w:pPr>
            <w:r>
              <w:t xml:space="preserve">3,800 / day</w:t>
            </w:r>
          </w:p>
        </w:tc>
        <w:tc>
          <w:tcPr/>
          <w:p>
            <w:pPr>
              <w:pStyle w:val="Compact"/>
              <w:jc w:val="left"/>
            </w:pPr>
            <w:r>
              <w:t xml:space="preserve">912,000</w:t>
            </w:r>
          </w:p>
        </w:tc>
        <w:tc>
          <w:tcPr/>
          <w:p>
            <w:pPr>
              <w:pStyle w:val="Compact"/>
              <w:jc w:val="left"/>
            </w:pPr>
            <w:r>
              <w:t xml:space="preserve">27,360</w:t>
            </w:r>
          </w:p>
        </w:tc>
      </w:tr>
      <w:tr>
        <w:tc>
          <w:tcPr/>
          <w:p>
            <w:pPr>
              <w:pStyle w:val="Compact"/>
              <w:jc w:val="left"/>
            </w:pPr>
            <w:r>
              <w:t xml:space="preserve">3</w:t>
            </w:r>
          </w:p>
        </w:tc>
        <w:tc>
          <w:tcPr/>
          <w:p>
            <w:pPr>
              <w:pStyle w:val="Compact"/>
              <w:jc w:val="left"/>
            </w:pPr>
            <w:r>
              <w:t xml:space="preserve">Development of SOP Manual, Work Instructions, and Visual Management Boards</w:t>
            </w:r>
          </w:p>
        </w:tc>
        <w:tc>
          <w:tcPr/>
          <w:p>
            <w:pPr>
              <w:pStyle w:val="Compact"/>
              <w:jc w:val="left"/>
            </w:pPr>
            <w:r>
              <w:t xml:space="preserve">4 weeks</w:t>
            </w:r>
          </w:p>
        </w:tc>
        <w:tc>
          <w:tcPr/>
          <w:p>
            <w:pPr>
              <w:pStyle w:val="Compact"/>
              <w:jc w:val="left"/>
            </w:pPr>
            <w:r>
              <w:t xml:space="preserve">3,200 / day</w:t>
            </w:r>
          </w:p>
        </w:tc>
        <w:tc>
          <w:tcPr/>
          <w:p>
            <w:pPr>
              <w:pStyle w:val="Compact"/>
              <w:jc w:val="left"/>
            </w:pPr>
            <w:r>
              <w:t xml:space="preserve">448,000</w:t>
            </w:r>
          </w:p>
        </w:tc>
        <w:tc>
          <w:tcPr/>
          <w:p>
            <w:pPr>
              <w:pStyle w:val="Compact"/>
              <w:jc w:val="left"/>
            </w:pPr>
            <w:r>
              <w:t xml:space="preserve">13,440</w:t>
            </w:r>
          </w:p>
        </w:tc>
      </w:tr>
      <w:tr>
        <w:tc>
          <w:tcPr/>
          <w:p>
            <w:pPr>
              <w:pStyle w:val="Compact"/>
              <w:jc w:val="left"/>
            </w:pPr>
            <w:r>
              <w:t xml:space="preserve">4</w:t>
            </w:r>
          </w:p>
        </w:tc>
        <w:tc>
          <w:tcPr/>
          <w:p>
            <w:pPr>
              <w:pStyle w:val="Compact"/>
              <w:jc w:val="left"/>
            </w:pPr>
            <w:r>
              <w:t xml:space="preserve">Capacity Planning, Workforce Allocation &amp; Demand Forecasting Model</w:t>
            </w:r>
          </w:p>
        </w:tc>
        <w:tc>
          <w:tcPr/>
          <w:p>
            <w:pPr>
              <w:pStyle w:val="Compact"/>
              <w:jc w:val="left"/>
            </w:pPr>
            <w:r>
              <w:t xml:space="preserve">3 weeks</w:t>
            </w:r>
          </w:p>
        </w:tc>
        <w:tc>
          <w:tcPr/>
          <w:p>
            <w:pPr>
              <w:pStyle w:val="Compact"/>
              <w:jc w:val="left"/>
            </w:pPr>
            <w:r>
              <w:t xml:space="preserve">3,500 / day</w:t>
            </w:r>
          </w:p>
        </w:tc>
        <w:tc>
          <w:tcPr/>
          <w:p>
            <w:pPr>
              <w:pStyle w:val="Compact"/>
              <w:jc w:val="left"/>
            </w:pPr>
            <w:r>
              <w:t xml:space="preserve">315,000</w:t>
            </w:r>
          </w:p>
        </w:tc>
        <w:tc>
          <w:tcPr/>
          <w:p>
            <w:pPr>
              <w:pStyle w:val="Compact"/>
              <w:jc w:val="left"/>
            </w:pPr>
            <w:r>
              <w:t xml:space="preserve">9,450</w:t>
            </w:r>
          </w:p>
        </w:tc>
      </w:tr>
      <w:tr>
        <w:tc>
          <w:tcPr/>
          <w:p>
            <w:pPr>
              <w:pStyle w:val="Compact"/>
              <w:jc w:val="left"/>
            </w:pPr>
            <w:r>
              <w:t xml:space="preserve">5</w:t>
            </w:r>
          </w:p>
        </w:tc>
        <w:tc>
          <w:tcPr/>
          <w:p>
            <w:pPr>
              <w:pStyle w:val="Compact"/>
              <w:jc w:val="left"/>
            </w:pPr>
            <w:r>
              <w:t xml:space="preserve">TPM Program Design, Pilot Implementation &amp; Operator Training (Turkey Ankara site)</w:t>
            </w:r>
          </w:p>
        </w:tc>
        <w:tc>
          <w:tcPr/>
          <w:p>
            <w:pPr>
              <w:pStyle w:val="Compact"/>
              <w:jc w:val="left"/>
            </w:pPr>
            <w:r>
              <w:t xml:space="preserve">5 weeks</w:t>
            </w:r>
          </w:p>
        </w:tc>
        <w:tc>
          <w:tcPr/>
          <w:p>
            <w:pPr>
              <w:pStyle w:val="Compact"/>
              <w:jc w:val="left"/>
            </w:pPr>
            <w:r>
              <w:t xml:space="preserve">3,600 / day</w:t>
            </w:r>
          </w:p>
        </w:tc>
        <w:tc>
          <w:tcPr/>
          <w:p>
            <w:pPr>
              <w:pStyle w:val="Compact"/>
              <w:jc w:val="left"/>
            </w:pPr>
            <w:r>
              <w:t xml:space="preserve">630,000</w:t>
            </w:r>
          </w:p>
        </w:tc>
        <w:tc>
          <w:tcPr/>
          <w:p>
            <w:pPr>
              <w:pStyle w:val="Compact"/>
              <w:jc w:val="left"/>
            </w:pPr>
            <w:r>
              <w:t xml:space="preserve">18,900</w:t>
            </w:r>
          </w:p>
        </w:tc>
      </w:tr>
      <w:tr>
        <w:tc>
          <w:tcPr/>
          <w:p>
            <w:pPr>
              <w:pStyle w:val="Compact"/>
              <w:jc w:val="left"/>
            </w:pPr>
            <w:r>
              <w:t xml:space="preserve">6</w:t>
            </w:r>
          </w:p>
        </w:tc>
        <w:tc>
          <w:tcPr/>
          <w:p>
            <w:pPr>
              <w:pStyle w:val="Compact"/>
              <w:jc w:val="left"/>
            </w:pPr>
            <w:r>
              <w:t xml:space="preserve">Monthly Performance Reporting, KPI Dashboard Setup &amp; Final Project Report</w:t>
            </w:r>
          </w:p>
        </w:tc>
        <w:tc>
          <w:tcPr/>
          <w:p>
            <w:pPr>
              <w:pStyle w:val="Compact"/>
              <w:jc w:val="left"/>
            </w:pPr>
            <w:r>
              <w:t xml:space="preserve">Ongoing (6 months)</w:t>
            </w:r>
          </w:p>
        </w:tc>
        <w:tc>
          <w:tcPr/>
          <w:p>
            <w:pPr>
              <w:pStyle w:val="Compact"/>
              <w:jc w:val="left"/>
            </w:pPr>
            <w:r>
              <w:t xml:space="preserve">2,800 / day</w:t>
            </w:r>
          </w:p>
        </w:tc>
        <w:tc>
          <w:tcPr/>
          <w:p>
            <w:pPr>
              <w:pStyle w:val="Compact"/>
              <w:jc w:val="left"/>
            </w:pPr>
            <w:r>
              <w:t xml:space="preserve">504,000</w:t>
            </w:r>
          </w:p>
        </w:tc>
        <w:tc>
          <w:tcPr/>
          <w:p>
            <w:pPr>
              <w:pStyle w:val="Compact"/>
              <w:jc w:val="left"/>
            </w:pPr>
            <w:r>
              <w:t xml:space="preserve">15,120</w:t>
            </w:r>
          </w:p>
        </w:tc>
      </w:tr>
      <w:tr>
        <w:tc>
          <w:tcPr/>
          <w:p>
            <w:pPr>
              <w:pStyle w:val="Compact"/>
              <w:jc w:val="left"/>
            </w:pPr>
            <w:r>
              <w:t xml:space="preserve">7</w:t>
            </w:r>
          </w:p>
        </w:tc>
        <w:tc>
          <w:tcPr/>
          <w:p>
            <w:pPr>
              <w:pStyle w:val="Compact"/>
              <w:jc w:val="left"/>
            </w:pPr>
            <w:r>
              <w:t xml:space="preserve">Travel, Accommodation &amp; Local Transportation within Turkey Ankara metropolitan area</w:t>
            </w:r>
          </w:p>
        </w:tc>
        <w:tc>
          <w:tcPr/>
          <w:p>
            <w:pPr>
              <w:pStyle w:val="Compact"/>
              <w:jc w:val="left"/>
            </w:pPr>
            <w:r>
              <w:t xml:space="preserve">Full engagement</w:t>
            </w:r>
          </w:p>
        </w:tc>
        <w:tc>
          <w:tcPr/>
          <w:p>
            <w:pPr>
              <w:pStyle w:val="Compact"/>
              <w:jc w:val="left"/>
            </w:pPr>
            <w:r>
              <w:t xml:space="preserve">Flat fee</w:t>
            </w:r>
          </w:p>
        </w:tc>
        <w:tc>
          <w:tcPr/>
          <w:p>
            <w:pPr>
              <w:pStyle w:val="Compact"/>
              <w:jc w:val="left"/>
            </w:pPr>
            <w:r>
              <w:t xml:space="preserve">120,000</w:t>
            </w:r>
          </w:p>
        </w:tc>
        <w:tc>
          <w:tcPr/>
          <w:p>
            <w:pPr>
              <w:pStyle w:val="Compact"/>
              <w:jc w:val="left"/>
            </w:pPr>
            <w:r>
              <w:t xml:space="preserve">3,600</w:t>
            </w:r>
          </w:p>
        </w:tc>
      </w:tr>
      <w:tr>
        <w:tc>
          <w:tcPr/>
          <w:p>
            <w:pPr>
              <w:pStyle w:val="Compact"/>
              <w:jc w:val="left"/>
            </w:pPr>
            <w:r>
              <w:t xml:space="preserve">8</w:t>
            </w:r>
          </w:p>
        </w:tc>
        <w:tc>
          <w:tcPr/>
          <w:p>
            <w:pPr>
              <w:pStyle w:val="Compact"/>
              <w:jc w:val="left"/>
            </w:pPr>
            <w:r>
              <w:t xml:space="preserve">Software Licenses (Simulation &amp; Scheduling Tools – AnyLogic, FlexSim) – 12-month subscription</w:t>
            </w:r>
          </w:p>
        </w:tc>
        <w:tc>
          <w:tcPr/>
          <w:p>
            <w:pPr>
              <w:pStyle w:val="Compact"/>
              <w:jc w:val="left"/>
            </w:pPr>
            <w:r>
              <w:t xml:space="preserve">12 months</w:t>
            </w:r>
          </w:p>
        </w:tc>
        <w:tc>
          <w:tcPr/>
          <w:p>
            <w:pPr>
              <w:pStyle w:val="Compact"/>
              <w:jc w:val="left"/>
            </w:pPr>
            <w:r>
              <w:t xml:space="preserve">Flat fee</w:t>
            </w:r>
          </w:p>
        </w:tc>
        <w:tc>
          <w:tcPr/>
          <w:p>
            <w:pPr>
              <w:pStyle w:val="Compact"/>
              <w:jc w:val="left"/>
            </w:pPr>
            <w:r>
              <w:t xml:space="preserve">96,000</w:t>
            </w:r>
          </w:p>
        </w:tc>
        <w:tc>
          <w:tcPr/>
          <w:p>
            <w:pPr>
              <w:pStyle w:val="Compact"/>
              <w:jc w:val="left"/>
            </w:pPr>
            <w:r>
              <w:t xml:space="preserve">2,880</w:t>
            </w:r>
          </w:p>
        </w:tc>
      </w:tr>
      <w:tr>
        <w:tc>
          <w:tcPr>
            <w:gridSpan w:val="4"/>
          </w:tcPr>
          <w:p>
            <w:pPr>
              <w:pStyle w:val="Compact"/>
              <w:jc w:val="left"/>
            </w:pPr>
            <w:r>
              <w:rPr>
                <w:bCs/>
                <w:b/>
              </w:rPr>
              <w:t xml:space="preserve">SUBTOTAL</w:t>
            </w:r>
          </w:p>
        </w:tc>
        <w:tc>
          <w:tcPr/>
          <w:p>
            <w:pPr>
              <w:pStyle w:val="Compact"/>
              <w:jc w:val="left"/>
            </w:pPr>
            <w:r>
              <w:rPr>
                <w:bCs/>
                <w:b/>
              </w:rPr>
              <w:t xml:space="preserve">4,465,000</w:t>
            </w:r>
          </w:p>
        </w:tc>
        <w:tc>
          <w:tcPr/>
          <w:p>
            <w:pPr>
              <w:pStyle w:val="Compact"/>
              <w:jc w:val="left"/>
            </w:pPr>
            <w:r>
              <w:rPr>
                <w:bCs/>
                <w:b/>
              </w:rPr>
              <w:t xml:space="preserve">133,950</w:t>
            </w:r>
          </w:p>
        </w:tc>
      </w:tr>
      <w:tr>
        <w:tc>
          <w:tcPr>
            <w:gridSpan w:val="4"/>
          </w:tcPr>
          <w:p>
            <w:pPr>
              <w:pStyle w:val="Compact"/>
              <w:jc w:val="left"/>
            </w:pPr>
            <w:r>
              <w:rPr>
                <w:bCs/>
                <w:b/>
              </w:rPr>
              <w:t xml:space="preserve">KDV (VAT) – 20%</w:t>
            </w:r>
          </w:p>
        </w:tc>
        <w:tc>
          <w:tcPr/>
          <w:p>
            <w:pPr>
              <w:pStyle w:val="Compact"/>
              <w:jc w:val="left"/>
            </w:pPr>
            <w:r>
              <w:rPr>
                <w:bCs/>
                <w:b/>
              </w:rPr>
              <w:t xml:space="preserve">893,000</w:t>
            </w:r>
          </w:p>
        </w:tc>
        <w:tc>
          <w:tcPr/>
          <w:p>
            <w:pPr>
              <w:pStyle w:val="Compact"/>
              <w:jc w:val="left"/>
            </w:pPr>
            <w:r>
              <w:rPr>
                <w:bCs/>
                <w:b/>
              </w:rPr>
              <w:t xml:space="preserve">26,790</w:t>
            </w:r>
          </w:p>
        </w:tc>
      </w:tr>
      <w:tr>
        <w:tc>
          <w:tcPr>
            <w:gridSpan w:val="4"/>
          </w:tcPr>
          <w:p>
            <w:pPr>
              <w:pStyle w:val="Compact"/>
              <w:jc w:val="left"/>
            </w:pPr>
            <w:r>
              <w:rPr>
                <w:bCs/>
                <w:b/>
              </w:rPr>
              <w:t xml:space="preserve">GRAND TOTAL</w:t>
            </w:r>
          </w:p>
        </w:tc>
        <w:tc>
          <w:tcPr/>
          <w:p>
            <w:pPr>
              <w:pStyle w:val="Compact"/>
              <w:jc w:val="left"/>
            </w:pPr>
            <w:r>
              <w:rPr>
                <w:bCs/>
                <w:b/>
              </w:rPr>
              <w:t xml:space="preserve">5,358,000</w:t>
            </w:r>
          </w:p>
        </w:tc>
        <w:tc>
          <w:tcPr/>
          <w:p>
            <w:pPr>
              <w:pStyle w:val="Compact"/>
              <w:jc w:val="left"/>
            </w:pPr>
            <w:r>
              <w:rPr>
                <w:bCs/>
                <w:b/>
              </w:rPr>
              <w:t xml:space="preserve">160,740</w:t>
            </w:r>
          </w:p>
        </w:tc>
      </w:tr>
    </w:tbl>
    <w:p>
      <w:pPr>
        <w:pStyle w:val="BodyText"/>
      </w:pPr>
      <w:r>
        <w:rPr>
          <w:bCs/>
          <w:b/>
        </w:rPr>
        <w:t xml:space="preserve">Note:</w:t>
      </w:r>
      <w:r>
        <w:t xml:space="preserve"> </w:t>
      </w:r>
      <w:r>
        <w:t xml:space="preserve">The USD equivalent is provided for reference only at an exchange rate of 1 USD = 33.33 TRY. All invoicing and payment shall be conducted in Turkish Lira (TRY) in accordance with the Turkish Commercial Code and applicable regulations in Turkey Ankara. The Quotation Estimate amounts are exclusive of any additional services not explicitly listed above.</w:t>
      </w:r>
    </w:p>
    <w:p>
      <w:pPr>
        <w:pStyle w:val="BodyText"/>
      </w:pPr>
      <w:r>
        <w:t xml:space="preserve">3. Terms and Conditions</w:t>
      </w:r>
    </w:p>
    <w:p>
      <w:pPr>
        <w:numPr>
          <w:ilvl w:val="0"/>
          <w:numId w:val="1002"/>
        </w:numPr>
        <w:pStyle w:val="Compact"/>
      </w:pPr>
      <w:r>
        <w:t xml:space="preserve">This Quotation Estimate is valid for a period of thirty (30) calendar days from the date of issue. Beyond this period, pricing may be subject to revision based on prevailing market conditions in Turkey Ankara.</w:t>
      </w:r>
    </w:p>
    <w:p>
      <w:pPr>
        <w:numPr>
          <w:ilvl w:val="0"/>
          <w:numId w:val="1002"/>
        </w:numPr>
        <w:pStyle w:val="Compact"/>
      </w:pPr>
      <w:r>
        <w:t xml:space="preserve">The Industrial Engineer assigned to this project shall be a certified professional with a minimum of twelve (12) years of experience in manufacturing and logistics operations, holding a valid professional license recognized by the Turkish Chamber of Engineers (TMMOB) and the Ankara branch thereof.</w:t>
      </w:r>
    </w:p>
    <w:p>
      <w:pPr>
        <w:numPr>
          <w:ilvl w:val="0"/>
          <w:numId w:val="1002"/>
        </w:numPr>
        <w:pStyle w:val="Compact"/>
      </w:pPr>
      <w:r>
        <w:t xml:space="preserve">Payment terms: 30 percent (30%) advance payment upon contract signing; 40 percent (40%) upon completion of the Lean Manufacturing Implementation phase; 30 percent (30%) upon delivery of the final project report. All payments are due within fifteen (15) business days of invoice date via bank transfer to the account of Meridian Industrial Consulting Ltd. in Ankara, Turkey.</w:t>
      </w:r>
    </w:p>
    <w:p>
      <w:pPr>
        <w:numPr>
          <w:ilvl w:val="0"/>
          <w:numId w:val="1002"/>
        </w:numPr>
        <w:pStyle w:val="Compact"/>
      </w:pPr>
      <w:r>
        <w:t xml:space="preserve">The client shall provide the Industrial Engineer with full access to all relevant production areas, data systems, and documentation at the Turkey Ankara facility during working hours (Monday to Friday, 08:00–17:00, with a one-hour lunch break).</w:t>
      </w:r>
    </w:p>
    <w:p>
      <w:pPr>
        <w:numPr>
          <w:ilvl w:val="0"/>
          <w:numId w:val="1002"/>
        </w:numPr>
        <w:pStyle w:val="Compact"/>
      </w:pPr>
      <w:r>
        <w:t xml:space="preserve">Any change in scope beyond the deliverables listed in this Quotation Estimate shall be subject to a written change order signed by both parties, with corresponding adjustments to the total amount.</w:t>
      </w:r>
    </w:p>
    <w:p>
      <w:pPr>
        <w:numPr>
          <w:ilvl w:val="0"/>
          <w:numId w:val="1002"/>
        </w:numPr>
        <w:pStyle w:val="Compact"/>
      </w:pPr>
      <w:r>
        <w:t xml:space="preserve">Confidentiality: The Industrial Engineer and Meridian Industrial Consulting Ltd. shall treat all client data, production figures, and proprietary information as strictly confidential in accordance with the Turkish Personal Data Protection Law (KVKK – Law No. 6698).</w:t>
      </w:r>
    </w:p>
    <w:p>
      <w:pPr>
        <w:numPr>
          <w:ilvl w:val="0"/>
          <w:numId w:val="1002"/>
        </w:numPr>
        <w:pStyle w:val="Compact"/>
      </w:pPr>
      <w:r>
        <w:t xml:space="preserve">Disputes arising from this Quotation Estimate or the subsequent contract shall be resolved through the Ankara Courts and Arbitration Centers, in accordance with the laws of the Republic of Turkey.</w:t>
      </w:r>
    </w:p>
    <w:p>
      <w:pPr>
        <w:numPr>
          <w:ilvl w:val="0"/>
          <w:numId w:val="1002"/>
        </w:numPr>
        <w:pStyle w:val="Compact"/>
      </w:pPr>
      <w:r>
        <w:t xml:space="preserve">This Quotation Estimate does not constitute a binding contract until a formal service agreement is executed by both parties.</w:t>
      </w:r>
    </w:p>
    <w:p>
      <w:pPr>
        <w:pStyle w:val="FirstParagraph"/>
      </w:pPr>
      <w:r>
        <w:t xml:space="preserve">4. Acceptance and Authorization</w:t>
      </w:r>
    </w:p>
    <w:p>
      <w:pPr>
        <w:pStyle w:val="BodyText"/>
      </w:pPr>
      <w:r>
        <w:t xml:space="preserve">By signing below, the client acknowledges receipt of this Quotation Estimate and agrees to the terms, conditions, and pricing outlined herein for the engagement of the Industrial Engineer services in Turkey Ankara.</w:t>
      </w:r>
    </w:p>
    <w:p>
      <w:pPr>
        <w:pStyle w:val="BodyText"/>
      </w:pPr>
      <w:r>
        <w:rPr>
          <w:bCs/>
          <w:b/>
        </w:rPr>
        <w:t xml:space="preserve">For Meridian Industrial Consulting Ltd.</w:t>
      </w:r>
    </w:p>
    <w:p>
      <w:pPr>
        <w:pStyle w:val="BodyText"/>
      </w:pPr>
      <w:r>
        <w:t xml:space="preserve">Name: Dr. Selin Aydın</w:t>
      </w:r>
    </w:p>
    <w:p>
      <w:pPr>
        <w:pStyle w:val="BodyText"/>
      </w:pPr>
      <w:r>
        <w:t xml:space="preserve">Title: Managing Director</w:t>
      </w:r>
    </w:p>
    <w:p>
      <w:pPr>
        <w:pStyle w:val="BodyText"/>
      </w:pPr>
      <w:r>
        <w:t xml:space="preserve">Date: _______________</w:t>
      </w:r>
    </w:p>
    <w:p>
      <w:pPr>
        <w:pStyle w:val="BodyText"/>
      </w:pPr>
      <w:r>
        <w:t xml:space="preserve">Signature &amp; Company Stamp:</w:t>
      </w:r>
    </w:p>
    <w:p>
      <w:pPr>
        <w:pStyle w:val="BodyText"/>
      </w:pPr>
      <w:r>
        <w:rPr>
          <w:bCs/>
          <w:b/>
        </w:rPr>
        <w:t xml:space="preserve">For Anadolu Manufacturing &amp; Logistics A.Ş.</w:t>
      </w:r>
    </w:p>
    <w:p>
      <w:pPr>
        <w:pStyle w:val="BodyText"/>
      </w:pPr>
      <w:r>
        <w:t xml:space="preserve">Name: Mr. Emre Kaya</w:t>
      </w:r>
    </w:p>
    <w:p>
      <w:pPr>
        <w:pStyle w:val="BodyText"/>
      </w:pPr>
      <w:r>
        <w:t xml:space="preserve">Title: Operations Director</w:t>
      </w:r>
    </w:p>
    <w:p>
      <w:pPr>
        <w:pStyle w:val="BodyText"/>
      </w:pPr>
      <w:r>
        <w:t xml:space="preserve">Date: _______________</w:t>
      </w:r>
    </w:p>
    <w:p>
      <w:pPr>
        <w:pStyle w:val="BodyText"/>
      </w:pPr>
      <w:r>
        <w:t xml:space="preserve">Signature &amp; Company Stamp:</w:t>
      </w:r>
    </w:p>
    <w:p>
      <w:pPr>
        <w:pStyle w:val="BodyText"/>
      </w:pPr>
      <w:r>
        <w:t xml:space="preserve">This Quotation Estimate (QTE-ANK-2025-0047) was prepared by Meridian Industrial Consulting Ltd., Ankara, Turkey. Page 1 of 1. For inquiries regarding this Quotation Estimate, please contact quotations@meridianindustrial.com.tr or call +90 (312) 456 7890.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Industrial Engineer Services - Turkey Ankara</dc:title>
  <dc:creator/>
  <dc:language>en</dc:language>
  <cp:keywords/>
  <dcterms:created xsi:type="dcterms:W3CDTF">2026-10-10T06:56:53Z</dcterms:created>
  <dcterms:modified xsi:type="dcterms:W3CDTF">2026-10-10T06:56:53Z</dcterms:modified>
</cp:coreProperties>
</file>

<file path=docProps/custom.xml><?xml version="1.0" encoding="utf-8"?>
<Properties xmlns="http://schemas.openxmlformats.org/officeDocument/2006/custom-properties" xmlns:vt="http://schemas.openxmlformats.org/officeDocument/2006/docPropsVTypes"/>
</file>