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1" w:name="quotation-estimate"/>
    <w:p>
      <w:pPr>
        <w:pStyle w:val="Heading1"/>
      </w:pPr>
      <w:r>
        <w:t xml:space="preserve">QUOTATION ESTIMATE</w:t>
      </w:r>
    </w:p>
    <w:bookmarkStart w:id="20" w:name="Xc82cb4f88bb735d559a1d7f041e0b2de6cff97f"/>
    <w:p>
      <w:pPr>
        <w:pStyle w:val="Heading2"/>
      </w:pPr>
      <w:r>
        <w:t xml:space="preserve">Professional Industrial Engineer Services</w:t>
      </w:r>
    </w:p>
    <w:p>
      <w:pPr>
        <w:pStyle w:val="FirstParagraph"/>
      </w:pPr>
      <w:r>
        <w:t xml:space="preserve">Kampala, Uganda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QE/IE/UG/2025/0047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Apex Industrial Consulting Ltd., Plot 14, Kampala Road, Kampala, Uganda</w:t>
            </w:r>
          </w:p>
        </w:tc>
      </w:tr>
      <w:tr>
        <w:tc>
          <w:tcPr/>
          <w:p>
            <w:pPr>
              <w:pStyle w:val="Compact"/>
              <w:jc w:val="left"/>
            </w:pPr>
            <w:r>
              <w:t xml:space="preserve">Prepared For:</w:t>
            </w:r>
          </w:p>
        </w:tc>
        <w:tc>
          <w:tcPr/>
          <w:p>
            <w:pPr>
              <w:pStyle w:val="Compact"/>
              <w:jc w:val="left"/>
            </w:pPr>
            <w:r>
              <w:t xml:space="preserve">Uganda Manufacturing &amp; Logistics Group (UMLG), Industrial Area, Kampala, Uganda</w:t>
            </w:r>
          </w:p>
        </w:tc>
      </w:tr>
      <w:tr>
        <w:tc>
          <w:tcPr/>
          <w:p>
            <w:pPr>
              <w:pStyle w:val="Compact"/>
              <w:jc w:val="left"/>
            </w:pPr>
            <w:r>
              <w:t xml:space="preserve">Project Reference:</w:t>
            </w:r>
          </w:p>
        </w:tc>
        <w:tc>
          <w:tcPr/>
          <w:p>
            <w:pPr>
              <w:pStyle w:val="Compact"/>
              <w:jc w:val="left"/>
            </w:pPr>
            <w:r>
              <w:t xml:space="preserve">Operational Efficiency &amp; Process Optimization – Kampala Plant</w:t>
            </w:r>
          </w:p>
        </w:tc>
      </w:tr>
      <w:tr>
        <w:tc>
          <w:tcPr/>
          <w:p>
            <w:pPr>
              <w:pStyle w:val="Compact"/>
              <w:jc w:val="left"/>
            </w:pPr>
            <w:r>
              <w:t xml:space="preserve">Contact Person:</w:t>
            </w:r>
          </w:p>
        </w:tc>
        <w:tc>
          <w:tcPr/>
          <w:p>
            <w:pPr>
              <w:pStyle w:val="Compact"/>
              <w:jc w:val="left"/>
            </w:pPr>
            <w:r>
              <w:t xml:space="preserve">Eng. David Okello, Senior Industrial Engineer, +256-772-345-678, d.okello@apexindustrial.ug</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Industrial Consulting Ltd. to Uganda Manufacturing &amp; Logistics Group (UMLG) for the engagement of a qualified</w:t>
      </w:r>
      <w:r>
        <w:t xml:space="preserve"> </w:t>
      </w:r>
      <w:r>
        <w:t xml:space="preserve">Industrial Engineer</w:t>
      </w:r>
      <w:r>
        <w:t xml:space="preserve"> </w:t>
      </w:r>
      <w:r>
        <w:t xml:space="preserve">to deliver comprehensive process optimization, operational efficiency, and production system improvement services at the client's manufacturing facility located in the Industrial Area of</w:t>
      </w:r>
      <w:r>
        <w:t xml:space="preserve"> </w:t>
      </w:r>
      <w:r>
        <w:t xml:space="preserve">Uganda Kampala</w:t>
      </w:r>
      <w:r>
        <w:t xml:space="preserve">. This document outlines the full scope of professional services, associated costs, payment schedules, and contractual terms governing the engagement. All pricing is quoted in Ugandan Shillings (UGX) and reflects current market rates for specialized</w:t>
      </w:r>
      <w:r>
        <w:t xml:space="preserve"> </w:t>
      </w:r>
      <w:r>
        <w:t xml:space="preserve">Industrial Engineer</w:t>
      </w:r>
      <w:r>
        <w:t xml:space="preserve"> </w:t>
      </w:r>
      <w:r>
        <w:t xml:space="preserve">expertise within the</w:t>
      </w:r>
      <w:r>
        <w:t xml:space="preserve"> </w:t>
      </w:r>
      <w:r>
        <w:t xml:space="preserve">Uganda Kampala</w:t>
      </w:r>
      <w:r>
        <w:t xml:space="preserve"> </w:t>
      </w:r>
      <w:r>
        <w:t xml:space="preserve">business environment.</w:t>
      </w:r>
    </w:p>
    <w:bookmarkEnd w:id="22"/>
    <w:bookmarkStart w:id="23" w:name="X2e8baf9c270b5b3ac09d175182bc6862df80a32"/>
    <w:p>
      <w:pPr>
        <w:pStyle w:val="Heading3"/>
      </w:pPr>
      <w:r>
        <w:t xml:space="preserve">2. Scope of Work – Industrial Engineer Services</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shall perform the following duties and deliverables at the client's premises in</w:t>
      </w:r>
      <w:r>
        <w:t xml:space="preserve"> </w:t>
      </w:r>
      <w:r>
        <w:t xml:space="preserve">Uganda Kampala</w:t>
      </w:r>
      <w:r>
        <w:t xml:space="preserve">:</w:t>
      </w:r>
    </w:p>
    <w:p>
      <w:pPr>
        <w:numPr>
          <w:ilvl w:val="0"/>
          <w:numId w:val="1001"/>
        </w:numPr>
        <w:pStyle w:val="Compact"/>
      </w:pPr>
      <w:r>
        <w:rPr>
          <w:bCs/>
          <w:b/>
        </w:rPr>
        <w:t xml:space="preserve">Process Mapping and Analysis:</w:t>
      </w:r>
      <w:r>
        <w:t xml:space="preserve"> </w:t>
      </w:r>
      <w:r>
        <w:t xml:space="preserve">Conduct a thorough time-and-motion study of all production lines, identify bottlenecks, and develop optimized workflow diagrams for the assembly, packaging, and quality control departments.</w:t>
      </w:r>
    </w:p>
    <w:p>
      <w:pPr>
        <w:numPr>
          <w:ilvl w:val="0"/>
          <w:numId w:val="1001"/>
        </w:numPr>
        <w:pStyle w:val="Compact"/>
      </w:pPr>
      <w:r>
        <w:rPr>
          <w:bCs/>
          <w:b/>
        </w:rPr>
        <w:t xml:space="preserve">Production Line Optimization:</w:t>
      </w:r>
      <w:r>
        <w:t xml:space="preserve"> </w:t>
      </w:r>
      <w:r>
        <w:t xml:space="preserve">Redesign the layout of the manufacturing floor to minimize material handling distances, reduce cycle times by a target of 18–25%, and improve overall equipment effectiveness (OEE) to a minimum of 85%.</w:t>
      </w:r>
    </w:p>
    <w:p>
      <w:pPr>
        <w:numPr>
          <w:ilvl w:val="0"/>
          <w:numId w:val="1001"/>
        </w:numPr>
        <w:pStyle w:val="Compact"/>
      </w:pPr>
      <w:r>
        <w:rPr>
          <w:bCs/>
          <w:b/>
        </w:rPr>
        <w:t xml:space="preserve">Quality Control System Design:</w:t>
      </w:r>
      <w:r>
        <w:t xml:space="preserve"> </w:t>
      </w:r>
      <w:r>
        <w:t xml:space="preserve">Implement Statistical Process Control (SPC) methodologies, develop control charts, and establish a robust quality assurance framework aligned with ISO 9001:2015 standards applicable in</w:t>
      </w:r>
      <w:r>
        <w:t xml:space="preserve"> </w:t>
      </w:r>
      <w:r>
        <w:t xml:space="preserve">Uganda Kampala</w:t>
      </w:r>
      <w:r>
        <w:t xml:space="preserve"> </w:t>
      </w:r>
      <w:r>
        <w:t xml:space="preserve">manufacturing operations.</w:t>
      </w:r>
    </w:p>
    <w:p>
      <w:pPr>
        <w:numPr>
          <w:ilvl w:val="0"/>
          <w:numId w:val="1001"/>
        </w:numPr>
        <w:pStyle w:val="Compact"/>
      </w:pPr>
      <w:r>
        <w:rPr>
          <w:bCs/>
          <w:b/>
        </w:rPr>
        <w:t xml:space="preserve">Workforce Planning and Ergonomics:</w:t>
      </w:r>
      <w:r>
        <w:t xml:space="preserve"> </w:t>
      </w:r>
      <w:r>
        <w:t xml:space="preserve">Perform workload analysis, design ergonomic workstations to reduce occupational injury risk, and develop shift scheduling models that maximize labor productivity while complying with the Uganda Labour Act, 2003.</w:t>
      </w:r>
    </w:p>
    <w:p>
      <w:pPr>
        <w:numPr>
          <w:ilvl w:val="0"/>
          <w:numId w:val="1001"/>
        </w:numPr>
        <w:pStyle w:val="Compact"/>
      </w:pPr>
      <w:r>
        <w:rPr>
          <w:bCs/>
          <w:b/>
        </w:rPr>
        <w:t xml:space="preserve">Supply Chain and Inventory Optimization:</w:t>
      </w:r>
      <w:r>
        <w:t xml:space="preserve"> </w:t>
      </w:r>
      <w:r>
        <w:t xml:space="preserve">Develop a lean inventory management system, implement Just-In-Time (JIT) principles where feasible, and reduce raw material holding costs by an estimated 15%.</w:t>
      </w:r>
    </w:p>
    <w:p>
      <w:pPr>
        <w:numPr>
          <w:ilvl w:val="0"/>
          <w:numId w:val="1001"/>
        </w:numPr>
        <w:pStyle w:val="Compact"/>
      </w:pPr>
      <w:r>
        <w:rPr>
          <w:bCs/>
          <w:b/>
        </w:rPr>
        <w:t xml:space="preserve">Training and Capacity Building:</w:t>
      </w:r>
      <w:r>
        <w:t xml:space="preserve"> </w:t>
      </w:r>
      <w:r>
        <w:t xml:space="preserve">Deliver a minimum of 40 hours of on-site training to UMLG supervisors and line workers on lean manufacturing principles, 5S methodology, and continuous improvement (Kaizen) practices.</w:t>
      </w:r>
    </w:p>
    <w:p>
      <w:pPr>
        <w:numPr>
          <w:ilvl w:val="0"/>
          <w:numId w:val="1001"/>
        </w:numPr>
        <w:pStyle w:val="Compact"/>
      </w:pPr>
      <w:r>
        <w:rPr>
          <w:bCs/>
          <w:b/>
        </w:rPr>
        <w:t xml:space="preserve">Final Report and Recommendations:</w:t>
      </w:r>
      <w:r>
        <w:t xml:space="preserve"> </w:t>
      </w:r>
      <w:r>
        <w:t xml:space="preserve">Submit a comprehensive 60-page technical report with actionable recommendations, cost-benefit analyses, and a 12-month implementation roadmap.</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Initial site assessment, data collection, and process mapping at the Kampala facility</w:t>
            </w:r>
          </w:p>
        </w:tc>
        <w:tc>
          <w:tcPr/>
          <w:p>
            <w:pPr>
              <w:pStyle w:val="Compact"/>
              <w:jc w:val="left"/>
            </w:pPr>
            <w:r>
              <w:t xml:space="preserve">2 weeks</w:t>
            </w:r>
          </w:p>
        </w:tc>
        <w:tc>
          <w:tcPr/>
          <w:p>
            <w:pPr>
              <w:pStyle w:val="Compact"/>
              <w:jc w:val="left"/>
            </w:pPr>
            <w:r>
              <w:t xml:space="preserve">1,200,000 / day</w:t>
            </w:r>
          </w:p>
        </w:tc>
        <w:tc>
          <w:tcPr/>
          <w:p>
            <w:pPr>
              <w:pStyle w:val="Compact"/>
              <w:jc w:val="left"/>
            </w:pPr>
            <w:r>
              <w:t xml:space="preserve">24,000,000</w:t>
            </w:r>
          </w:p>
        </w:tc>
      </w:tr>
      <w:tr>
        <w:tc>
          <w:tcPr/>
          <w:p>
            <w:pPr>
              <w:pStyle w:val="Compact"/>
              <w:jc w:val="left"/>
            </w:pPr>
            <w:r>
              <w:t xml:space="preserve">2</w:t>
            </w:r>
          </w:p>
        </w:tc>
        <w:tc>
          <w:tcPr/>
          <w:p>
            <w:pPr>
              <w:pStyle w:val="Compact"/>
              <w:jc w:val="left"/>
            </w:pPr>
            <w:r>
              <w:t xml:space="preserve">Production line redesign, layout optimization, and OEE improvement implementation</w:t>
            </w:r>
          </w:p>
        </w:tc>
        <w:tc>
          <w:tcPr/>
          <w:p>
            <w:pPr>
              <w:pStyle w:val="Compact"/>
              <w:jc w:val="left"/>
            </w:pPr>
            <w:r>
              <w:t xml:space="preserve">4 weeks</w:t>
            </w:r>
          </w:p>
        </w:tc>
        <w:tc>
          <w:tcPr/>
          <w:p>
            <w:pPr>
              <w:pStyle w:val="Compact"/>
              <w:jc w:val="left"/>
            </w:pPr>
            <w:r>
              <w:t xml:space="preserve">1,200,000 / day</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Quality control system design, SPC implementation, and ISO 9001 alignment</w:t>
            </w:r>
          </w:p>
        </w:tc>
        <w:tc>
          <w:tcPr/>
          <w:p>
            <w:pPr>
              <w:pStyle w:val="Compact"/>
              <w:jc w:val="left"/>
            </w:pPr>
            <w:r>
              <w:t xml:space="preserve">3 weeks</w:t>
            </w:r>
          </w:p>
        </w:tc>
        <w:tc>
          <w:tcPr/>
          <w:p>
            <w:pPr>
              <w:pStyle w:val="Compact"/>
              <w:jc w:val="left"/>
            </w:pPr>
            <w:r>
              <w:t xml:space="preserve">1,200,000 / day</w:t>
            </w:r>
          </w:p>
        </w:tc>
        <w:tc>
          <w:tcPr/>
          <w:p>
            <w:pPr>
              <w:pStyle w:val="Compact"/>
              <w:jc w:val="left"/>
            </w:pPr>
            <w:r>
              <w:t xml:space="preserve">72,000,000</w:t>
            </w:r>
          </w:p>
        </w:tc>
      </w:tr>
      <w:tr>
        <w:tc>
          <w:tcPr/>
          <w:p>
            <w:pPr>
              <w:pStyle w:val="Compact"/>
              <w:jc w:val="left"/>
            </w:pPr>
            <w:r>
              <w:t xml:space="preserve">4</w:t>
            </w:r>
          </w:p>
        </w:tc>
        <w:tc>
          <w:tcPr/>
          <w:p>
            <w:pPr>
              <w:pStyle w:val="Compact"/>
              <w:jc w:val="left"/>
            </w:pPr>
            <w:r>
              <w:t xml:space="preserve">Workforce planning, ergonomics assessment, and shift scheduling development</w:t>
            </w:r>
          </w:p>
        </w:tc>
        <w:tc>
          <w:tcPr/>
          <w:p>
            <w:pPr>
              <w:pStyle w:val="Compact"/>
              <w:jc w:val="left"/>
            </w:pPr>
            <w:r>
              <w:t xml:space="preserve">2 weeks</w:t>
            </w:r>
          </w:p>
        </w:tc>
        <w:tc>
          <w:tcPr/>
          <w:p>
            <w:pPr>
              <w:pStyle w:val="Compact"/>
              <w:jc w:val="left"/>
            </w:pPr>
            <w:r>
              <w:t xml:space="preserve">1,200,000 / day</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Supply chain and inventory optimization (lean/JIT implementation)</w:t>
            </w:r>
          </w:p>
        </w:tc>
        <w:tc>
          <w:tcPr/>
          <w:p>
            <w:pPr>
              <w:pStyle w:val="Compact"/>
              <w:jc w:val="left"/>
            </w:pPr>
            <w:r>
              <w:t xml:space="preserve">3 weeks</w:t>
            </w:r>
          </w:p>
        </w:tc>
        <w:tc>
          <w:tcPr/>
          <w:p>
            <w:pPr>
              <w:pStyle w:val="Compact"/>
              <w:jc w:val="left"/>
            </w:pPr>
            <w:r>
              <w:t xml:space="preserve">1,200,000 / day</w:t>
            </w:r>
          </w:p>
        </w:tc>
        <w:tc>
          <w:tcPr/>
          <w:p>
            <w:pPr>
              <w:pStyle w:val="Compact"/>
              <w:jc w:val="left"/>
            </w:pPr>
            <w:r>
              <w:t xml:space="preserve">72,000,000</w:t>
            </w:r>
          </w:p>
        </w:tc>
      </w:tr>
      <w:tr>
        <w:tc>
          <w:tcPr/>
          <w:p>
            <w:pPr>
              <w:pStyle w:val="Compact"/>
              <w:jc w:val="left"/>
            </w:pPr>
            <w:r>
              <w:t xml:space="preserve">6</w:t>
            </w:r>
          </w:p>
        </w:tc>
        <w:tc>
          <w:tcPr/>
          <w:p>
            <w:pPr>
              <w:pStyle w:val="Compact"/>
              <w:jc w:val="left"/>
            </w:pPr>
            <w:r>
              <w:t xml:space="preserve">On-site training and capacity building (40 hours total)</w:t>
            </w:r>
          </w:p>
        </w:tc>
        <w:tc>
          <w:tcPr/>
          <w:p>
            <w:pPr>
              <w:pStyle w:val="Compact"/>
              <w:jc w:val="left"/>
            </w:pPr>
            <w:r>
              <w:t xml:space="preserve">2 weeks</w:t>
            </w:r>
          </w:p>
        </w:tc>
        <w:tc>
          <w:tcPr/>
          <w:p>
            <w:pPr>
              <w:pStyle w:val="Compact"/>
              <w:jc w:val="left"/>
            </w:pPr>
            <w:r>
              <w:t xml:space="preserve">800,000 / day</w:t>
            </w:r>
          </w:p>
        </w:tc>
        <w:tc>
          <w:tcPr/>
          <w:p>
            <w:pPr>
              <w:pStyle w:val="Compact"/>
              <w:jc w:val="left"/>
            </w:pPr>
            <w:r>
              <w:t xml:space="preserve">32,000,000</w:t>
            </w:r>
          </w:p>
        </w:tc>
      </w:tr>
      <w:tr>
        <w:tc>
          <w:tcPr/>
          <w:p>
            <w:pPr>
              <w:pStyle w:val="Compact"/>
              <w:jc w:val="left"/>
            </w:pPr>
            <w:r>
              <w:t xml:space="preserve">7</w:t>
            </w:r>
          </w:p>
        </w:tc>
        <w:tc>
          <w:tcPr/>
          <w:p>
            <w:pPr>
              <w:pStyle w:val="Compact"/>
              <w:jc w:val="left"/>
            </w:pPr>
            <w:r>
              <w:t xml:space="preserve">Final technical report, cost-benefit analysis, and 12-month implementation roadmap</w:t>
            </w:r>
          </w:p>
        </w:tc>
        <w:tc>
          <w:tcPr/>
          <w:p>
            <w:pPr>
              <w:pStyle w:val="Compact"/>
              <w:jc w:val="left"/>
            </w:pPr>
            <w:r>
              <w:t xml:space="preserve">2 weeks</w:t>
            </w:r>
          </w:p>
        </w:tc>
        <w:tc>
          <w:tcPr/>
          <w:p>
            <w:pPr>
              <w:pStyle w:val="Compact"/>
              <w:jc w:val="left"/>
            </w:pPr>
            <w:r>
              <w:t xml:space="preserve">1,000,000 / day</w:t>
            </w:r>
          </w:p>
        </w:tc>
        <w:tc>
          <w:tcPr/>
          <w:p>
            <w:pPr>
              <w:pStyle w:val="Compact"/>
              <w:jc w:val="left"/>
            </w:pPr>
            <w:r>
              <w:t xml:space="preserve">40,000,000</w:t>
            </w:r>
          </w:p>
        </w:tc>
      </w:tr>
      <w:tr>
        <w:tc>
          <w:tcPr/>
          <w:p>
            <w:pPr>
              <w:pStyle w:val="Compact"/>
              <w:jc w:val="left"/>
            </w:pPr>
            <w:r>
              <w:t xml:space="preserve">8</w:t>
            </w:r>
          </w:p>
        </w:tc>
        <w:tc>
          <w:tcPr/>
          <w:p>
            <w:pPr>
              <w:pStyle w:val="Compact"/>
              <w:jc w:val="left"/>
            </w:pPr>
            <w:r>
              <w:t xml:space="preserve">Travel, accommodation, and local transportation within Kampala and surrounding areas</w:t>
            </w:r>
          </w:p>
        </w:tc>
        <w:tc>
          <w:tcPr/>
          <w:p>
            <w:pPr>
              <w:pStyle w:val="Compact"/>
              <w:jc w:val="left"/>
            </w:pPr>
            <w:r>
              <w:t xml:space="preserve">18 weeks</w:t>
            </w:r>
          </w:p>
        </w:tc>
        <w:tc>
          <w:tcPr/>
          <w:p>
            <w:pPr>
              <w:pStyle w:val="Compact"/>
              <w:jc w:val="left"/>
            </w:pPr>
            <w:r>
              <w:t xml:space="preserve">Flat rate</w:t>
            </w:r>
          </w:p>
        </w:tc>
        <w:tc>
          <w:tcPr/>
          <w:p>
            <w:pPr>
              <w:pStyle w:val="Compact"/>
              <w:jc w:val="left"/>
            </w:pPr>
            <w:r>
              <w:t xml:space="preserve">18,000,000</w:t>
            </w:r>
          </w:p>
        </w:tc>
      </w:tr>
      <w:tr>
        <w:tc>
          <w:tcPr/>
          <w:p>
            <w:pPr>
              <w:pStyle w:val="Compact"/>
              <w:jc w:val="left"/>
            </w:pPr>
            <w:r>
              <w:t xml:space="preserve">9</w:t>
            </w:r>
          </w:p>
        </w:tc>
        <w:tc>
          <w:tcPr/>
          <w:p>
            <w:pPr>
              <w:pStyle w:val="Compact"/>
              <w:jc w:val="left"/>
            </w:pPr>
            <w:r>
              <w:t xml:space="preserve">Specialized software licenses (AutoCAD, Minitab, Arena Simulation) – 6-month subscription</w:t>
            </w:r>
          </w:p>
        </w:tc>
        <w:tc>
          <w:tcPr/>
          <w:p>
            <w:pPr>
              <w:pStyle w:val="Compact"/>
              <w:jc w:val="left"/>
            </w:pPr>
            <w:r>
              <w:t xml:space="preserve">6 months</w:t>
            </w:r>
          </w:p>
        </w:tc>
        <w:tc>
          <w:tcPr/>
          <w:p>
            <w:pPr>
              <w:pStyle w:val="Compact"/>
              <w:jc w:val="left"/>
            </w:pPr>
            <w:r>
              <w:t xml:space="preserve">Flat rate</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Project management, coordination, and client liaison (10% of subtotal)</w:t>
            </w:r>
          </w:p>
        </w:tc>
        <w:tc>
          <w:tcPr/>
          <w:p>
            <w:pPr>
              <w:pStyle w:val="Compact"/>
              <w:jc w:val="left"/>
            </w:pPr>
            <w:r>
              <w:t xml:space="preserve">18 weeks</w:t>
            </w:r>
          </w:p>
        </w:tc>
        <w:tc>
          <w:tcPr/>
          <w:p>
            <w:pPr>
              <w:pStyle w:val="Compact"/>
              <w:jc w:val="left"/>
            </w:pPr>
            <w:r>
              <w:t xml:space="preserve">10%</w:t>
            </w:r>
          </w:p>
        </w:tc>
        <w:tc>
          <w:tcPr/>
          <w:p>
            <w:pPr>
              <w:pStyle w:val="Compact"/>
              <w:jc w:val="left"/>
            </w:pPr>
            <w:r>
              <w:t xml:space="preserve">41,400,000</w:t>
            </w:r>
          </w:p>
        </w:tc>
      </w:tr>
      <w:tr>
        <w:tc>
          <w:tcPr>
            <w:gridSpan w:val="4"/>
          </w:tcPr>
          <w:p>
            <w:pPr>
              <w:pStyle w:val="Compact"/>
              <w:jc w:val="right"/>
            </w:pPr>
            <w:r>
              <w:t xml:space="preserve">Subtotal (UGX):</w:t>
            </w:r>
          </w:p>
        </w:tc>
        <w:tc>
          <w:tcPr/>
          <w:p>
            <w:pPr>
              <w:pStyle w:val="Compact"/>
              <w:jc w:val="left"/>
            </w:pPr>
            <w:r>
              <w:t xml:space="preserve">455,400,000</w:t>
            </w:r>
          </w:p>
        </w:tc>
      </w:tr>
      <w:tr>
        <w:tc>
          <w:tcPr>
            <w:gridSpan w:val="4"/>
          </w:tcPr>
          <w:p>
            <w:pPr>
              <w:pStyle w:val="Compact"/>
              <w:jc w:val="right"/>
            </w:pPr>
            <w:r>
              <w:t xml:space="preserve">VAT @ 18% (Uganda Revenue Authority):</w:t>
            </w:r>
          </w:p>
        </w:tc>
        <w:tc>
          <w:tcPr/>
          <w:p>
            <w:pPr>
              <w:pStyle w:val="Compact"/>
              <w:jc w:val="left"/>
            </w:pPr>
            <w:r>
              <w:t xml:space="preserve">81,972,000</w:t>
            </w:r>
          </w:p>
        </w:tc>
      </w:tr>
      <w:tr>
        <w:tc>
          <w:tcPr>
            <w:gridSpan w:val="4"/>
          </w:tcPr>
          <w:p>
            <w:pPr>
              <w:pStyle w:val="Compact"/>
              <w:jc w:val="right"/>
            </w:pPr>
            <w:r>
              <w:t xml:space="preserve">TOTAL AMOUNT DUE (UGX):</w:t>
            </w:r>
          </w:p>
        </w:tc>
        <w:tc>
          <w:tcPr/>
          <w:p>
            <w:pPr>
              <w:pStyle w:val="Compact"/>
              <w:jc w:val="left"/>
            </w:pPr>
            <w:r>
              <w:t xml:space="preserve">537,372,000</w:t>
            </w:r>
          </w:p>
        </w:tc>
      </w:tr>
    </w:tbl>
    <w:bookmarkEnd w:id="24"/>
    <w:bookmarkStart w:id="25" w:name="payment-terms-and-schedule"/>
    <w:p>
      <w:pPr>
        <w:pStyle w:val="Heading3"/>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the following installments, payable via bank transfer to the account of Apex Industrial Consulting Ltd. at Stanbic Bank, Kampala Branch, Uganda:</w:t>
      </w:r>
    </w:p>
    <w:p>
      <w:pPr>
        <w:numPr>
          <w:ilvl w:val="0"/>
          <w:numId w:val="1002"/>
        </w:numPr>
        <w:pStyle w:val="Compact"/>
      </w:pPr>
      <w:r>
        <w:rPr>
          <w:bCs/>
          <w:b/>
        </w:rPr>
        <w:t xml:space="preserve">Advance Payment (30%):</w:t>
      </w:r>
      <w:r>
        <w:t xml:space="preserve"> </w:t>
      </w:r>
      <w:r>
        <w:t xml:space="preserve">UGX 161,211,600 – due within 7 working days of acceptance of this Quotation Estimate.</w:t>
      </w:r>
    </w:p>
    <w:p>
      <w:pPr>
        <w:numPr>
          <w:ilvl w:val="0"/>
          <w:numId w:val="1002"/>
        </w:numPr>
        <w:pStyle w:val="Compact"/>
      </w:pPr>
      <w:r>
        <w:rPr>
          <w:bCs/>
          <w:b/>
        </w:rPr>
        <w:t xml:space="preserve">Milestone Payment 1 (25%):</w:t>
      </w:r>
      <w:r>
        <w:t xml:space="preserve"> </w:t>
      </w:r>
      <w:r>
        <w:t xml:space="preserve">UGX 134,343,000 – due upon completion of process mapping and production line redesign (Week 6).</w:t>
      </w:r>
    </w:p>
    <w:p>
      <w:pPr>
        <w:numPr>
          <w:ilvl w:val="0"/>
          <w:numId w:val="1002"/>
        </w:numPr>
        <w:pStyle w:val="Compact"/>
      </w:pPr>
      <w:r>
        <w:rPr>
          <w:bCs/>
          <w:b/>
        </w:rPr>
        <w:t xml:space="preserve">Milestone Payment 2 (25%):</w:t>
      </w:r>
      <w:r>
        <w:t xml:space="preserve"> </w:t>
      </w:r>
      <w:r>
        <w:t xml:space="preserve">UGX 134,343,000 – due upon completion of quality control and supply chain optimization (Week 12).</w:t>
      </w:r>
    </w:p>
    <w:p>
      <w:pPr>
        <w:numPr>
          <w:ilvl w:val="0"/>
          <w:numId w:val="1002"/>
        </w:numPr>
        <w:pStyle w:val="Compact"/>
      </w:pPr>
      <w:r>
        <w:rPr>
          <w:bCs/>
          <w:b/>
        </w:rPr>
        <w:t xml:space="preserve">Final Payment (20%):</w:t>
      </w:r>
      <w:r>
        <w:t xml:space="preserve"> </w:t>
      </w:r>
      <w:r>
        <w:t xml:space="preserve">UGX 107,474,400 – due upon delivery and acceptance of the final technical report (Week 18).</w:t>
      </w:r>
    </w:p>
    <w:bookmarkEnd w:id="25"/>
    <w:bookmarkStart w:id="26"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changes in the</w:t>
      </w:r>
      <w:r>
        <w:t xml:space="preserve"> </w:t>
      </w:r>
      <w:r>
        <w:t xml:space="preserve">Uganda Kampala</w:t>
      </w:r>
      <w:r>
        <w:t xml:space="preserve"> </w:t>
      </w:r>
      <w:r>
        <w:t xml:space="preserve">market, exchange rates, or operational costs.</w:t>
      </w:r>
    </w:p>
    <w:p>
      <w:pPr>
        <w:numPr>
          <w:ilvl w:val="0"/>
          <w:numId w:val="1003"/>
        </w:numPr>
        <w:pStyle w:val="Compact"/>
      </w:pPr>
      <w:r>
        <w:t xml:space="preserve">The</w:t>
      </w:r>
      <w:r>
        <w:t xml:space="preserve"> </w:t>
      </w:r>
      <w:r>
        <w:t xml:space="preserve">Industrial Engineer</w:t>
      </w:r>
      <w:r>
        <w:t xml:space="preserve"> </w:t>
      </w:r>
      <w:r>
        <w:t xml:space="preserve">shall devote a minimum of 5 days per week (Monday to Friday, 8:00 AM – 5:00 PM) to the project at the client's facility in Kampala, Uganda. Any additional hours beyond standard working hours shall be billed at 1.5 times the daily rate.</w:t>
      </w:r>
    </w:p>
    <w:p>
      <w:pPr>
        <w:numPr>
          <w:ilvl w:val="0"/>
          <w:numId w:val="1003"/>
        </w:numPr>
        <w:pStyle w:val="Compact"/>
      </w:pPr>
      <w:r>
        <w:t xml:space="preserve">The client shall provide the</w:t>
      </w:r>
      <w:r>
        <w:t xml:space="preserve"> </w:t>
      </w:r>
      <w:r>
        <w:t xml:space="preserve">Industrial Engineer</w:t>
      </w:r>
      <w:r>
        <w:t xml:space="preserve"> </w:t>
      </w:r>
      <w:r>
        <w:t xml:space="preserve">with full access to all production areas, operational data, maintenance records, and relevant personnel at the</w:t>
      </w:r>
      <w:r>
        <w:t xml:space="preserve"> </w:t>
      </w:r>
      <w:r>
        <w:t xml:space="preserve">Uganda Kampala</w:t>
      </w:r>
      <w:r>
        <w:t xml:space="preserve"> </w:t>
      </w:r>
      <w:r>
        <w:t xml:space="preserve">facility.</w:t>
      </w:r>
    </w:p>
    <w:p>
      <w:pPr>
        <w:numPr>
          <w:ilvl w:val="0"/>
          <w:numId w:val="1003"/>
        </w:numPr>
        <w:pStyle w:val="Compact"/>
      </w:pPr>
      <w:r>
        <w:t xml:space="preserve">All intellectual property, reports, and deliverables produced under this engagement shall become the property of the client upon full and final payment.</w:t>
      </w:r>
    </w:p>
    <w:p>
      <w:pPr>
        <w:numPr>
          <w:ilvl w:val="0"/>
          <w:numId w:val="1003"/>
        </w:numPr>
        <w:pStyle w:val="Compact"/>
      </w:pPr>
      <w:r>
        <w:t xml:space="preserve">Either party may terminate this agreement with fourteen (14) days' written notice. In the event of early termination, the client shall pay for all services rendered up to the date of termination.</w:t>
      </w:r>
    </w:p>
    <w:p>
      <w:pPr>
        <w:numPr>
          <w:ilvl w:val="0"/>
          <w:numId w:val="1003"/>
        </w:numPr>
        <w:pStyle w:val="Compact"/>
      </w:pPr>
      <w:r>
        <w:t xml:space="preserve">This Quotation Estimate is governed by the laws of the Republic of Uganda. Any disputes arising from this engagement shall be resolved through arbitration in Kampala, Uganda, in accordance with the Arbitration Act, 2000.</w:t>
      </w:r>
    </w:p>
    <w:p>
      <w:pPr>
        <w:numPr>
          <w:ilvl w:val="0"/>
          <w:numId w:val="1003"/>
        </w:numPr>
        <w:pStyle w:val="Compact"/>
      </w:pPr>
      <w:r>
        <w:t xml:space="preserve">All amounts are exclusive of any applicable withholding tax, which shall be the responsibility of the client as per Uganda Revenue Authority regulations.</w:t>
      </w:r>
    </w:p>
    <w:p>
      <w:pPr>
        <w:numPr>
          <w:ilvl w:val="0"/>
          <w:numId w:val="1003"/>
        </w:numPr>
        <w:pStyle w:val="Compact"/>
      </w:pPr>
      <w:r>
        <w:t xml:space="preserve">The</w:t>
      </w:r>
      <w:r>
        <w:t xml:space="preserve"> </w:t>
      </w:r>
      <w:r>
        <w:t xml:space="preserve">Industrial Engineer</w:t>
      </w:r>
      <w:r>
        <w:t xml:space="preserve"> </w:t>
      </w:r>
      <w:r>
        <w:t xml:space="preserve">shall maintain professional indemnity insurance with a minimum cover of UGX 500,000,000 throughout the duration of the engagement.</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Industrial Engineer</w:t>
      </w:r>
      <w:r>
        <w:t xml:space="preserve"> </w:t>
      </w:r>
      <w:r>
        <w:t xml:space="preserve">at the</w:t>
      </w:r>
      <w:r>
        <w:t xml:space="preserve"> </w:t>
      </w:r>
      <w:r>
        <w:t xml:space="preserve">Uganda Kampala</w:t>
      </w:r>
      <w:r>
        <w:t xml:space="preserve"> </w:t>
      </w:r>
      <w:r>
        <w:t xml:space="preserve">facility.</w:t>
      </w:r>
    </w:p>
    <w:p>
      <w:pPr>
        <w:pStyle w:val="BodyText"/>
      </w:pPr>
      <w:r>
        <w:rPr>
          <w:bCs/>
          <w:b/>
        </w:rPr>
        <w:t xml:space="preserve">For and on behalf of:</w:t>
      </w:r>
      <w:r>
        <w:br/>
      </w:r>
      <w:r>
        <w:t xml:space="preserve">Apex Industrial Consulting Ltd.</w:t>
      </w:r>
    </w:p>
    <w:p>
      <w:pPr>
        <w:pStyle w:val="BodyText"/>
      </w:pPr>
      <w:r>
        <w:t xml:space="preserve">Name: Eng. David Okello</w:t>
      </w:r>
      <w:r>
        <w:br/>
      </w:r>
      <w:r>
        <w:t xml:space="preserve">Title: Senior Industrial Engineer / Director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Uganda Manufacturing &amp; Logistics Group (UMLG)</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Apex Industrial Consulting Ltd. | Plot 14, Kampala Road, P.O. Box 4521, Kampala, Uganda | Tel: +256-414-234-567 | Email: info@apexindustrial.ug</w:t>
      </w:r>
    </w:p>
    <w:p>
      <w:pPr>
        <w:pStyle w:val="BodyText"/>
      </w:pPr>
      <w:r>
        <w:t xml:space="preserve">Uganda Registration No. 100-45678-9 | TIN: 100-234567-000 | This Quotation Estimate is a controlled document. Unauthorized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Uganda Kampala</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