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rPr>
          <w:bCs/>
          <w:b/>
        </w:rPr>
        <w:t xml:space="preserve">Apex Industrial Solutions LLC</w:t>
      </w:r>
    </w:p>
    <w:p>
      <w:pPr>
        <w:pStyle w:val="BodyText"/>
      </w:pPr>
      <w:r>
        <w:t xml:space="preserve">Office 1204, Level 12, Burj Khalifa, Downtown Dubai, United Arab Emirates</w:t>
      </w:r>
    </w:p>
    <w:p>
      <w:pPr>
        <w:pStyle w:val="BodyText"/>
      </w:pPr>
      <w:r>
        <w:t xml:space="preserve">Tel: +971 4 555 0192 | Email: quotations@apexindustrial.ae</w:t>
      </w:r>
    </w:p>
    <w:p>
      <w:pPr>
        <w:pStyle w:val="BodyText"/>
      </w:pPr>
      <w:r>
        <w:t xml:space="preserve">Trade License No: 1045823 | TRN: 100458230000003</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QTE-2025-IE-0472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c>
          <w:tcPr/>
          <w:p>
            <w:pPr>
              <w:pStyle w:val="Compact"/>
              <w:jc w:val="left"/>
            </w:pPr>
            <w:r>
              <w:t xml:space="preserve">Currency</w:t>
            </w:r>
          </w:p>
        </w:tc>
        <w:tc>
          <w:tcPr/>
          <w:p>
            <w:pPr>
              <w:pStyle w:val="Compact"/>
              <w:jc w:val="left"/>
            </w:pPr>
            <w:r>
              <w:t xml:space="preserve">United Arab Emirates Dirham (AED)</w:t>
            </w:r>
          </w:p>
        </w:tc>
      </w:tr>
      <w:tr>
        <w:tc>
          <w:tcPr/>
          <w:p>
            <w:pPr>
              <w:pStyle w:val="Compact"/>
              <w:jc w:val="left"/>
            </w:pPr>
            <w:r>
              <w:t xml:space="preserve">Client Name</w:t>
            </w:r>
          </w:p>
        </w:tc>
        <w:tc>
          <w:tcPr/>
          <w:p>
            <w:pPr>
              <w:pStyle w:val="Compact"/>
              <w:jc w:val="left"/>
            </w:pPr>
            <w:r>
              <w:t xml:space="preserve">Al Noor Manufacturing &amp; Logistics Group FZE</w:t>
            </w:r>
          </w:p>
        </w:tc>
        <w:tc>
          <w:tcPr/>
          <w:p>
            <w:pPr>
              <w:pStyle w:val="Compact"/>
              <w:jc w:val="left"/>
            </w:pPr>
            <w:r>
              <w:t xml:space="preserve">Client Reference</w:t>
            </w:r>
          </w:p>
        </w:tc>
        <w:tc>
          <w:tcPr/>
          <w:p>
            <w:pPr>
              <w:pStyle w:val="Compact"/>
              <w:jc w:val="left"/>
            </w:pPr>
            <w:r>
              <w:t xml:space="preserve">ANML-PRJ-2025-088</w:t>
            </w:r>
          </w:p>
        </w:tc>
      </w:tr>
      <w:tr>
        <w:tc>
          <w:tcPr/>
          <w:p>
            <w:pPr>
              <w:pStyle w:val="Compact"/>
              <w:jc w:val="left"/>
            </w:pPr>
            <w:r>
              <w:t xml:space="preserve">Client Address</w:t>
            </w:r>
          </w:p>
        </w:tc>
        <w:tc>
          <w:tcPr>
            <w:gridSpan w:val="3"/>
          </w:tcPr>
          <w:p>
            <w:pPr>
              <w:pStyle w:val="Compact"/>
              <w:jc w:val="left"/>
            </w:pPr>
            <w:r>
              <w:t xml:space="preserve">Plot 47, Industrial Area 3, Jebel Ali Free Zone, Dubai, United Arab Emirates</w:t>
            </w:r>
          </w:p>
        </w:tc>
      </w:tr>
      <w:tr>
        <w:tc>
          <w:tcPr/>
          <w:p>
            <w:pPr>
              <w:pStyle w:val="Compact"/>
              <w:jc w:val="left"/>
            </w:pPr>
            <w:r>
              <w:t xml:space="preserve">Project Location</w:t>
            </w:r>
          </w:p>
        </w:tc>
        <w:tc>
          <w:tcPr>
            <w:gridSpan w:val="3"/>
          </w:tcPr>
          <w:p>
            <w:pPr>
              <w:pStyle w:val="Compact"/>
              <w:jc w:val="left"/>
            </w:pPr>
            <w:r>
              <w:t xml:space="preserve">Jebel Ali Industrial Zone, Dubai, United Arab Emirates</w:t>
            </w:r>
          </w:p>
        </w:tc>
      </w:tr>
    </w:tbl>
    <w:bookmarkStart w:id="21" w:name="X2e8baf9c270b5b3ac09d175182bc6862df80a32"/>
    <w:p>
      <w:pPr>
        <w:pStyle w:val="Heading2"/>
      </w:pPr>
      <w:r>
        <w:t xml:space="preserve">1. Scope of Work – Industrial Engineer Services</w:t>
      </w:r>
    </w:p>
    <w:p>
      <w:pPr>
        <w:pStyle w:val="FirstParagraph"/>
      </w:pPr>
      <w:r>
        <w:t xml:space="preserve">This</w:t>
      </w:r>
      <w:r>
        <w:t xml:space="preserve"> </w:t>
      </w:r>
      <w:r>
        <w:t xml:space="preserve">Quotation Estimate</w:t>
      </w:r>
      <w:r>
        <w:t xml:space="preserve"> </w:t>
      </w:r>
      <w:r>
        <w:t xml:space="preserve">is issued by Apex Industrial Solutions LLC to provide comprehensive</w:t>
      </w:r>
      <w:r>
        <w:t xml:space="preserve"> </w:t>
      </w:r>
      <w:r>
        <w:t xml:space="preserve">Industrial Engineer</w:t>
      </w:r>
      <w:r>
        <w:t xml:space="preserve"> </w:t>
      </w:r>
      <w:r>
        <w:t xml:space="preserve">consulting and on-site services for Al Noor Manufacturing &amp; Logistics Group FZE. The scope of work described herein covers the full spectrum of industrial engineering support required to optimize production workflows, reduce operational waste, and enhance overall facility efficiency at the client's manufacturing and logistics premises located in</w:t>
      </w:r>
      <w:r>
        <w:t xml:space="preserve"> </w:t>
      </w:r>
      <w:r>
        <w:t xml:space="preserve">United Arab Emirates Dubai</w:t>
      </w:r>
      <w:r>
        <w:t xml:space="preserve">. All services shall be delivered in strict compliance with the UAE Federal Labour Law, Dubai Municipality regulations, and applicable industry standards including ISO 9001:2015 and ISO 45001:2018.</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Industrial Engineer Service</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2.1</w:t>
            </w:r>
          </w:p>
        </w:tc>
        <w:tc>
          <w:tcPr/>
          <w:p>
            <w:pPr>
              <w:pStyle w:val="Compact"/>
              <w:jc w:val="left"/>
            </w:pPr>
            <w:r>
              <w:t xml:space="preserve">On-site process mapping and time-motion study of the assembly line at the Jebel Ali facility. The assigned</w:t>
            </w:r>
            <w:r>
              <w:t xml:space="preserve"> </w:t>
            </w:r>
            <w:r>
              <w:rPr>
                <w:bCs/>
                <w:b/>
              </w:rPr>
              <w:t xml:space="preserve">Industrial Engineer</w:t>
            </w:r>
            <w:r>
              <w:t xml:space="preserve"> </w:t>
            </w:r>
            <w:r>
              <w:t xml:space="preserve">will conduct a detailed analysis of each workstation, identify bottlenecks, and produce a comprehensive process flow diagram with recommended cycle-time improvements.</w:t>
            </w:r>
          </w:p>
        </w:tc>
        <w:tc>
          <w:tcPr/>
          <w:p>
            <w:pPr>
              <w:pStyle w:val="Compact"/>
              <w:jc w:val="left"/>
            </w:pPr>
            <w:r>
              <w:t xml:space="preserve">10 working days</w:t>
            </w:r>
          </w:p>
        </w:tc>
        <w:tc>
          <w:tcPr/>
          <w:p>
            <w:pPr>
              <w:pStyle w:val="Compact"/>
              <w:jc w:val="left"/>
            </w:pPr>
            <w:r>
              <w:t xml:space="preserve">3,500 / day</w:t>
            </w:r>
          </w:p>
        </w:tc>
        <w:tc>
          <w:tcPr/>
          <w:p>
            <w:pPr>
              <w:pStyle w:val="Compact"/>
              <w:jc w:val="left"/>
            </w:pPr>
            <w:r>
              <w:t xml:space="preserve">35,000</w:t>
            </w:r>
          </w:p>
        </w:tc>
      </w:tr>
      <w:tr>
        <w:tc>
          <w:tcPr/>
          <w:p>
            <w:pPr>
              <w:pStyle w:val="Compact"/>
              <w:jc w:val="left"/>
            </w:pPr>
            <w:r>
              <w:t xml:space="preserve">2.2</w:t>
            </w:r>
          </w:p>
        </w:tc>
        <w:tc>
          <w:tcPr/>
          <w:p>
            <w:pPr>
              <w:pStyle w:val="Compact"/>
              <w:jc w:val="left"/>
            </w:pPr>
            <w:r>
              <w:t xml:space="preserve">Facility layout optimization and material flow analysis. The</w:t>
            </w:r>
            <w:r>
              <w:t xml:space="preserve"> </w:t>
            </w:r>
            <w:r>
              <w:rPr>
                <w:bCs/>
                <w:b/>
              </w:rPr>
              <w:t xml:space="preserve">Industrial Engineer</w:t>
            </w:r>
            <w:r>
              <w:t xml:space="preserve"> </w:t>
            </w:r>
            <w:r>
              <w:t xml:space="preserve">will redesign the warehouse and production floor layout to minimize travel distance, improve throughput, and ensure compliance with Dubai Civil Defence and fire-safety regulations applicable in</w:t>
            </w:r>
            <w:r>
              <w:t xml:space="preserve"> </w:t>
            </w:r>
            <w:r>
              <w:rPr>
                <w:bCs/>
                <w:b/>
              </w:rPr>
              <w:t xml:space="preserve">United Arab Emirates Dubai</w:t>
            </w:r>
            <w:r>
              <w:t xml:space="preserve">.</w:t>
            </w:r>
          </w:p>
        </w:tc>
        <w:tc>
          <w:tcPr/>
          <w:p>
            <w:pPr>
              <w:pStyle w:val="Compact"/>
              <w:jc w:val="left"/>
            </w:pPr>
            <w:r>
              <w:t xml:space="preserve">8 working days</w:t>
            </w:r>
          </w:p>
        </w:tc>
        <w:tc>
          <w:tcPr/>
          <w:p>
            <w:pPr>
              <w:pStyle w:val="Compact"/>
              <w:jc w:val="left"/>
            </w:pPr>
            <w:r>
              <w:t xml:space="preserve">3,500 / day</w:t>
            </w:r>
          </w:p>
        </w:tc>
        <w:tc>
          <w:tcPr/>
          <w:p>
            <w:pPr>
              <w:pStyle w:val="Compact"/>
              <w:jc w:val="left"/>
            </w:pPr>
            <w:r>
              <w:t xml:space="preserve">28,000</w:t>
            </w:r>
          </w:p>
        </w:tc>
      </w:tr>
      <w:tr>
        <w:tc>
          <w:tcPr/>
          <w:p>
            <w:pPr>
              <w:pStyle w:val="Compact"/>
              <w:jc w:val="left"/>
            </w:pPr>
            <w:r>
              <w:t xml:space="preserve">2.3</w:t>
            </w:r>
          </w:p>
        </w:tc>
        <w:tc>
          <w:tcPr/>
          <w:p>
            <w:pPr>
              <w:pStyle w:val="Compact"/>
              <w:jc w:val="left"/>
            </w:pPr>
            <w:r>
              <w:t xml:space="preserve">Quality control system design and statistical process control (SPC) implementation. Includes development of control charts, acceptance sampling plans, and a corrective-action framework aligned with the client's existing quality management system.</w:t>
            </w:r>
          </w:p>
        </w:tc>
        <w:tc>
          <w:tcPr/>
          <w:p>
            <w:pPr>
              <w:pStyle w:val="Compact"/>
              <w:jc w:val="left"/>
            </w:pPr>
            <w:r>
              <w:t xml:space="preserve">12 working days</w:t>
            </w:r>
          </w:p>
        </w:tc>
        <w:tc>
          <w:tcPr/>
          <w:p>
            <w:pPr>
              <w:pStyle w:val="Compact"/>
              <w:jc w:val="left"/>
            </w:pPr>
            <w:r>
              <w:t xml:space="preserve">3,500 / day</w:t>
            </w:r>
          </w:p>
        </w:tc>
        <w:tc>
          <w:tcPr/>
          <w:p>
            <w:pPr>
              <w:pStyle w:val="Compact"/>
              <w:jc w:val="left"/>
            </w:pPr>
            <w:r>
              <w:t xml:space="preserve">42,000</w:t>
            </w:r>
          </w:p>
        </w:tc>
      </w:tr>
      <w:tr>
        <w:tc>
          <w:tcPr/>
          <w:p>
            <w:pPr>
              <w:pStyle w:val="Compact"/>
              <w:jc w:val="left"/>
            </w:pPr>
            <w:r>
              <w:t xml:space="preserve">2.4</w:t>
            </w:r>
          </w:p>
        </w:tc>
        <w:tc>
          <w:tcPr/>
          <w:p>
            <w:pPr>
              <w:pStyle w:val="Compact"/>
              <w:jc w:val="left"/>
            </w:pPr>
            <w:r>
              <w:t xml:space="preserve">Workforce capacity planning and ergonomic assessment. The</w:t>
            </w:r>
            <w:r>
              <w:t xml:space="preserve"> </w:t>
            </w:r>
            <w:r>
              <w:rPr>
                <w:bCs/>
                <w:b/>
              </w:rPr>
              <w:t xml:space="preserve">Industrial Engineer</w:t>
            </w:r>
            <w:r>
              <w:t xml:space="preserve"> </w:t>
            </w:r>
            <w:r>
              <w:t xml:space="preserve">will evaluate workstation ergonomics, recommend equipment modifications to reduce musculoskeletal injury risk, and produce a staffing model for peak and off-peak production periods in line with UAE labour standards.</w:t>
            </w:r>
          </w:p>
        </w:tc>
        <w:tc>
          <w:tcPr/>
          <w:p>
            <w:pPr>
              <w:pStyle w:val="Compact"/>
              <w:jc w:val="left"/>
            </w:pPr>
            <w:r>
              <w:t xml:space="preserve">6 working days</w:t>
            </w:r>
          </w:p>
        </w:tc>
        <w:tc>
          <w:tcPr/>
          <w:p>
            <w:pPr>
              <w:pStyle w:val="Compact"/>
              <w:jc w:val="left"/>
            </w:pPr>
            <w:r>
              <w:t xml:space="preserve">3,500 / day</w:t>
            </w:r>
          </w:p>
        </w:tc>
        <w:tc>
          <w:tcPr/>
          <w:p>
            <w:pPr>
              <w:pStyle w:val="Compact"/>
              <w:jc w:val="left"/>
            </w:pPr>
            <w:r>
              <w:t xml:space="preserve">21,000</w:t>
            </w:r>
          </w:p>
        </w:tc>
      </w:tr>
      <w:tr>
        <w:tc>
          <w:tcPr/>
          <w:p>
            <w:pPr>
              <w:pStyle w:val="Compact"/>
              <w:jc w:val="left"/>
            </w:pPr>
            <w:r>
              <w:t xml:space="preserve">2.5</w:t>
            </w:r>
          </w:p>
        </w:tc>
        <w:tc>
          <w:tcPr/>
          <w:p>
            <w:pPr>
              <w:pStyle w:val="Compact"/>
              <w:jc w:val="left"/>
            </w:pPr>
            <w:r>
              <w:t xml:space="preserve">Lean manufacturing and Six Sigma (DMAIC) project facilitation. A dedicated</w:t>
            </w:r>
            <w:r>
              <w:t xml:space="preserve"> </w:t>
            </w:r>
            <w:r>
              <w:rPr>
                <w:bCs/>
                <w:b/>
              </w:rPr>
              <w:t xml:space="preserve">Industrial Engineer</w:t>
            </w:r>
            <w:r>
              <w:t xml:space="preserve"> </w:t>
            </w:r>
            <w:r>
              <w:t xml:space="preserve">will lead a full DMAIC cycle targeting a 15% reduction in defect rate on the primary product line, including data collection, root-cause analysis, pilot implementation, and control-phase documentation.</w:t>
            </w:r>
          </w:p>
        </w:tc>
        <w:tc>
          <w:tcPr/>
          <w:p>
            <w:pPr>
              <w:pStyle w:val="Compact"/>
              <w:jc w:val="left"/>
            </w:pPr>
            <w:r>
              <w:t xml:space="preserve">20 working days</w:t>
            </w:r>
          </w:p>
        </w:tc>
        <w:tc>
          <w:tcPr/>
          <w:p>
            <w:pPr>
              <w:pStyle w:val="Compact"/>
              <w:jc w:val="left"/>
            </w:pPr>
            <w:r>
              <w:t xml:space="preserve">3,500 / day</w:t>
            </w:r>
          </w:p>
        </w:tc>
        <w:tc>
          <w:tcPr/>
          <w:p>
            <w:pPr>
              <w:pStyle w:val="Compact"/>
              <w:jc w:val="left"/>
            </w:pPr>
            <w:r>
              <w:t xml:space="preserve">70,000</w:t>
            </w:r>
          </w:p>
        </w:tc>
      </w:tr>
      <w:tr>
        <w:tc>
          <w:tcPr/>
          <w:p>
            <w:pPr>
              <w:pStyle w:val="Compact"/>
              <w:jc w:val="left"/>
            </w:pPr>
            <w:r>
              <w:t xml:space="preserve">2.6</w:t>
            </w:r>
          </w:p>
        </w:tc>
        <w:tc>
          <w:tcPr/>
          <w:p>
            <w:pPr>
              <w:pStyle w:val="Compact"/>
              <w:jc w:val="left"/>
            </w:pPr>
            <w:r>
              <w:t xml:space="preserve">Preparation of a comprehensive final report, executive presentation, and 90-day post-implementation follow-up support. All deliverables will be submitted in both English and Arabic to meet the documentation requirements of the client's operations in</w:t>
            </w:r>
            <w:r>
              <w:t xml:space="preserve"> </w:t>
            </w:r>
            <w:r>
              <w:rPr>
                <w:bCs/>
                <w:b/>
              </w:rPr>
              <w:t xml:space="preserve">United Arab Emirates Dubai</w:t>
            </w:r>
            <w:r>
              <w:t xml:space="preserve">.</w:t>
            </w:r>
          </w:p>
        </w:tc>
        <w:tc>
          <w:tcPr/>
          <w:p>
            <w:pPr>
              <w:pStyle w:val="Compact"/>
              <w:jc w:val="left"/>
            </w:pPr>
            <w:r>
              <w:t xml:space="preserve">5 working days</w:t>
            </w:r>
          </w:p>
        </w:tc>
        <w:tc>
          <w:tcPr/>
          <w:p>
            <w:pPr>
              <w:pStyle w:val="Compact"/>
              <w:jc w:val="left"/>
            </w:pPr>
            <w:r>
              <w:t xml:space="preserve">3,500 / day</w:t>
            </w:r>
          </w:p>
        </w:tc>
        <w:tc>
          <w:tcPr/>
          <w:p>
            <w:pPr>
              <w:pStyle w:val="Compact"/>
              <w:jc w:val="left"/>
            </w:pPr>
            <w:r>
              <w:t xml:space="preserve">17,500</w:t>
            </w:r>
          </w:p>
        </w:tc>
      </w:tr>
      <w:tr>
        <w:tc>
          <w:tcPr/>
          <w:p>
            <w:pPr>
              <w:pStyle w:val="Compact"/>
              <w:jc w:val="left"/>
            </w:pPr>
            <w:r>
              <w:t xml:space="preserve">2.7</w:t>
            </w:r>
          </w:p>
        </w:tc>
        <w:tc>
          <w:tcPr/>
          <w:p>
            <w:pPr>
              <w:pStyle w:val="Compact"/>
              <w:jc w:val="left"/>
            </w:pPr>
            <w:r>
              <w:t xml:space="preserve">Travel, accommodation, and local transportation within Dubai for the duration of the engagement. Includes visa processing fees for the</w:t>
            </w:r>
            <w:r>
              <w:t xml:space="preserve"> </w:t>
            </w:r>
            <w:r>
              <w:rPr>
                <w:bCs/>
                <w:b/>
              </w:rPr>
              <w:t xml:space="preserve">Industrial Engineer</w:t>
            </w:r>
            <w:r>
              <w:t xml:space="preserve"> </w:t>
            </w:r>
            <w:r>
              <w:t xml:space="preserve">and any supporting technical staff required to carry out the project in</w:t>
            </w:r>
            <w:r>
              <w:t xml:space="preserve"> </w:t>
            </w:r>
            <w:r>
              <w:rPr>
                <w:bCs/>
                <w:b/>
              </w:rPr>
              <w:t xml:space="preserve">United Arab Emirates Dubai</w:t>
            </w:r>
            <w:r>
              <w:t xml:space="preserve">.</w:t>
            </w:r>
          </w:p>
        </w:tc>
        <w:tc>
          <w:tcPr/>
          <w:p>
            <w:pPr>
              <w:pStyle w:val="Compact"/>
              <w:jc w:val="left"/>
            </w:pPr>
            <w:r>
              <w:t xml:space="preserve">61 working days</w:t>
            </w:r>
          </w:p>
        </w:tc>
        <w:tc>
          <w:tcPr/>
          <w:p>
            <w:pPr>
              <w:pStyle w:val="Compact"/>
              <w:jc w:val="left"/>
            </w:pPr>
            <w:r>
              <w:t xml:space="preserve">1,200 / day</w:t>
            </w:r>
          </w:p>
        </w:tc>
        <w:tc>
          <w:tcPr/>
          <w:p>
            <w:pPr>
              <w:pStyle w:val="Compact"/>
              <w:jc w:val="left"/>
            </w:pPr>
            <w:r>
              <w:t xml:space="preserve">73,200</w:t>
            </w:r>
          </w:p>
        </w:tc>
      </w:tr>
      <w:tr>
        <w:tc>
          <w:tcPr>
            <w:gridSpan w:val="4"/>
          </w:tcPr>
          <w:p>
            <w:pPr>
              <w:pStyle w:val="Compact"/>
              <w:jc w:val="right"/>
            </w:pPr>
            <w:r>
              <w:t xml:space="preserve">Subtotal (AED)</w:t>
            </w:r>
          </w:p>
        </w:tc>
        <w:tc>
          <w:tcPr/>
          <w:p>
            <w:pPr>
              <w:pStyle w:val="Compact"/>
              <w:jc w:val="left"/>
            </w:pPr>
            <w:r>
              <w:t xml:space="preserve">286,700</w:t>
            </w:r>
          </w:p>
        </w:tc>
      </w:tr>
      <w:tr>
        <w:tc>
          <w:tcPr>
            <w:gridSpan w:val="4"/>
          </w:tcPr>
          <w:p>
            <w:pPr>
              <w:pStyle w:val="Compact"/>
              <w:jc w:val="right"/>
            </w:pPr>
            <w:r>
              <w:t xml:space="preserve">VAT @ 5% (per UAE Federal Tax Authority regulations)</w:t>
            </w:r>
          </w:p>
        </w:tc>
        <w:tc>
          <w:tcPr/>
          <w:p>
            <w:pPr>
              <w:pStyle w:val="Compact"/>
              <w:jc w:val="left"/>
            </w:pPr>
            <w:r>
              <w:t xml:space="preserve">14,335</w:t>
            </w:r>
          </w:p>
        </w:tc>
      </w:tr>
      <w:tr>
        <w:tc>
          <w:tcPr>
            <w:gridSpan w:val="4"/>
          </w:tcPr>
          <w:p>
            <w:pPr>
              <w:pStyle w:val="Compact"/>
              <w:jc w:val="right"/>
            </w:pPr>
            <w:r>
              <w:t xml:space="preserve">Grand Total (AED)</w:t>
            </w:r>
          </w:p>
        </w:tc>
        <w:tc>
          <w:tcPr/>
          <w:p>
            <w:pPr>
              <w:pStyle w:val="Compact"/>
              <w:jc w:val="left"/>
            </w:pPr>
            <w:r>
              <w:t xml:space="preserve">301,035</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based on the current scope of work as discussed during the site visit conducted on 2 June 2025. Any additional services, change orders, or extensions beyond the stated durations will be subject to a revised</w:t>
      </w:r>
      <w:r>
        <w:t xml:space="preserve"> </w:t>
      </w:r>
      <w:r>
        <w:t xml:space="preserve">Quotation Estimate</w:t>
      </w:r>
      <w:r>
        <w:t xml:space="preserve"> </w:t>
      </w:r>
      <w:r>
        <w:t xml:space="preserve">issued separately and must be approved in writing by both parties before work commences.</w:t>
      </w:r>
    </w:p>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Upon expiry, all rates and terms are subject to revision without prior notice.</w:t>
      </w:r>
    </w:p>
    <w:p>
      <w:pPr>
        <w:numPr>
          <w:ilvl w:val="0"/>
          <w:numId w:val="1001"/>
        </w:numPr>
        <w:pStyle w:val="Compact"/>
      </w:pPr>
      <w:r>
        <w:t xml:space="preserve">Payment terms: 40% advance payment upon signing of the service agreement, 40% upon completion of on-site fieldwork (Items 2.1 through 2.4), and 20% upon delivery and acceptance of the final report (Item 2.6). All payments shall be made in AED via bank transfer to the account of Apex Industrial Solutions LLC, Dubai,</w:t>
      </w:r>
      <w:r>
        <w:t xml:space="preserve"> </w:t>
      </w:r>
      <w:r>
        <w:rPr>
          <w:bCs/>
          <w:b/>
        </w:rPr>
        <w:t xml:space="preserve">United Arab Emirates</w:t>
      </w:r>
      <w:r>
        <w:t xml:space="preserve">.</w:t>
      </w:r>
    </w:p>
    <w:p>
      <w:pPr>
        <w:numPr>
          <w:ilvl w:val="0"/>
          <w:numId w:val="1001"/>
        </w:numPr>
        <w:pStyle w:val="Compact"/>
      </w:pPr>
      <w:r>
        <w:t xml:space="preserve">The</w:t>
      </w:r>
      <w:r>
        <w:t xml:space="preserve"> </w:t>
      </w:r>
      <w:r>
        <w:t xml:space="preserve">Industrial Engineer</w:t>
      </w:r>
      <w:r>
        <w:t xml:space="preserve"> </w:t>
      </w:r>
      <w:r>
        <w:t xml:space="preserve">assigned to this project shall hold a minimum of a Bachelor's degree in Industrial Engineering or a related discipline, possess a valid UAE professional visa, and carry a minimum of eight (8) years of relevant experience in manufacturing and logistics environments.</w:t>
      </w:r>
    </w:p>
    <w:p>
      <w:pPr>
        <w:numPr>
          <w:ilvl w:val="0"/>
          <w:numId w:val="1001"/>
        </w:numPr>
        <w:pStyle w:val="Compact"/>
      </w:pPr>
      <w:r>
        <w:t xml:space="preserve">The client shall provide the</w:t>
      </w:r>
      <w:r>
        <w:t xml:space="preserve"> </w:t>
      </w:r>
      <w:r>
        <w:t xml:space="preserve">Industrial Engineer</w:t>
      </w:r>
      <w:r>
        <w:t xml:space="preserve"> </w:t>
      </w:r>
      <w:r>
        <w:t xml:space="preserve">with safe access to all relevant production areas, warehouse zones, and administrative offices at the Jebel Ali facility. The client is responsible for ensuring that all site access complies with Dubai Municipality and free-zone authority requirements.</w:t>
      </w:r>
    </w:p>
    <w:p>
      <w:pPr>
        <w:numPr>
          <w:ilvl w:val="0"/>
          <w:numId w:val="1001"/>
        </w:numPr>
        <w:pStyle w:val="Compact"/>
      </w:pPr>
      <w:r>
        <w:t xml:space="preserve">All intellectual property, process data, and proprietary information generated during the course of this engagement shall remain the exclusive property of the client. The</w:t>
      </w:r>
      <w:r>
        <w:t xml:space="preserve"> </w:t>
      </w:r>
      <w:r>
        <w:t xml:space="preserve">Industrial Engineer</w:t>
      </w:r>
      <w:r>
        <w:t xml:space="preserve"> </w:t>
      </w:r>
      <w:r>
        <w:t xml:space="preserve">and Apex Industrial Solutions LLC shall sign a Non-Disclosure Agreement (NDA) prior to commencing any work.</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incorporating the terms herein, must be executed by both parties before any work begins. The governing law for this agreement shall be the laws of the</w:t>
      </w:r>
      <w:r>
        <w:t xml:space="preserve"> </w:t>
      </w:r>
      <w:r>
        <w:rPr>
          <w:bCs/>
          <w:b/>
        </w:rPr>
        <w:t xml:space="preserve">United Arab Emirates</w:t>
      </w:r>
      <w:r>
        <w:t xml:space="preserve">, and any disputes shall be resolved through the Dubai Courts or, at the client's election, the Dubai International Financial Centre (DIFC) Courts.</w:t>
      </w:r>
    </w:p>
    <w:p>
      <w:pPr>
        <w:numPr>
          <w:ilvl w:val="0"/>
          <w:numId w:val="1001"/>
        </w:numPr>
        <w:pStyle w:val="Compact"/>
      </w:pPr>
      <w:r>
        <w:t xml:space="preserve">Apex Industrial Solutions LLC shall maintain professional indemnity insurance with a minimum coverage of AED 5,000,000 throughout the duration of the project. A certificate of insurance shall be provided to the client upon request.</w:t>
      </w:r>
    </w:p>
    <w:p>
      <w:pPr>
        <w:numPr>
          <w:ilvl w:val="0"/>
          <w:numId w:val="1001"/>
        </w:numPr>
        <w:pStyle w:val="Compact"/>
      </w:pPr>
      <w:r>
        <w:t xml:space="preserve">Force majeure events, including but not limited to government-mandated shutdowns, natural disasters, or public-health emergencies as declared by the UAE government, shall relieve both parties from performance obligations for the duration of such event without penalty.</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of</w:t>
      </w:r>
      <w:r>
        <w:t xml:space="preserve"> </w:t>
      </w:r>
      <w:r>
        <w:t xml:space="preserve">Industrial Engineer</w:t>
      </w:r>
      <w:r>
        <w:t xml:space="preserve"> </w:t>
      </w:r>
      <w:r>
        <w:t xml:space="preserve">services, rates, and terms set forth in this document for the project to be executed in</w:t>
      </w:r>
      <w:r>
        <w:t xml:space="preserve"> </w:t>
      </w:r>
      <w:r>
        <w:t xml:space="preserve">United Arab Emirates Dubai</w:t>
      </w:r>
      <w:r>
        <w:t xml:space="preserve">.</w:t>
      </w:r>
    </w:p>
    <w:p>
      <w:pPr>
        <w:pStyle w:val="BodyText"/>
      </w:pPr>
      <w:r>
        <w:rPr>
          <w:bCs/>
          <w:b/>
        </w:rPr>
        <w:t xml:space="preserve">For and on behalf of Apex Industrial Solutions LLC</w:t>
      </w:r>
    </w:p>
    <w:p>
      <w:pPr>
        <w:pStyle w:val="BodyText"/>
      </w:pPr>
      <w:r>
        <w:t xml:space="preserve">Name: Eng. Khalid Al Mansoori</w:t>
      </w:r>
      <w:r>
        <w:br/>
      </w:r>
      <w:r>
        <w:t xml:space="preserve">Title: Managing Director</w:t>
      </w:r>
      <w:r>
        <w:br/>
      </w:r>
      <w:r>
        <w:t xml:space="preserve">Signature &amp; Company Stamp</w:t>
      </w:r>
      <w:r>
        <w:br/>
      </w:r>
      <w:r>
        <w:t xml:space="preserve">Date: _______________</w:t>
      </w:r>
    </w:p>
    <w:p>
      <w:pPr>
        <w:pStyle w:val="BodyText"/>
      </w:pPr>
      <w:r>
        <w:rPr>
          <w:bCs/>
          <w:b/>
        </w:rPr>
        <w:t xml:space="preserve">For and on behalf of Al Noor Manufacturing &amp; Logistics Group FZE</w:t>
      </w:r>
    </w:p>
    <w:p>
      <w:pPr>
        <w:pStyle w:val="BodyText"/>
      </w:pPr>
      <w:r>
        <w:t xml:space="preserve">Name: _________________________</w:t>
      </w:r>
      <w:r>
        <w:br/>
      </w:r>
      <w:r>
        <w:t xml:space="preserve">Title: _________________________</w:t>
      </w:r>
      <w:r>
        <w:br/>
      </w:r>
      <w:r>
        <w:t xml:space="preserve">Signature &amp; Company Stamp</w:t>
      </w:r>
      <w:r>
        <w:br/>
      </w:r>
      <w:r>
        <w:t xml:space="preserve">Date: _______________</w:t>
      </w:r>
    </w:p>
    <w:p>
      <w:pPr>
        <w:pStyle w:val="BodyText"/>
      </w:pPr>
      <w:r>
        <w:t xml:space="preserve">Apex Industrial Solutions LLC — Quotation Estimate No. QTE-2025-IE-0472 — Page 1 of 1</w:t>
      </w:r>
    </w:p>
    <w:p>
      <w:pPr>
        <w:pStyle w:val="BodyText"/>
      </w:pPr>
      <w:r>
        <w:t xml:space="preserve">This document is issued electronically and is valid without a physical stamp. For verification, contact quotations@apexindustrial.ae or +971 4 555 0192.</w:t>
      </w:r>
    </w:p>
    <w:p>
      <w:pPr>
        <w:pStyle w:val="BodyText"/>
      </w:pPr>
      <w:r>
        <w:t xml:space="preserve">© 2025 Apex Industrial Solutions LLC. All rights reserved. Dubai, United Arab Emirates.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United Arab Emirates Dubai</dc:title>
  <dc:creator/>
  <dc:language>en</dc:language>
  <cp:keywords/>
  <dcterms:created xsi:type="dcterms:W3CDTF">2026-10-10T04:12:42Z</dcterms:created>
  <dcterms:modified xsi:type="dcterms:W3CDTF">2026-10-10T04:12:42Z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