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apex-industrial-solutions-llc"/>
    <w:p>
      <w:pPr>
        <w:pStyle w:val="Heading1"/>
      </w:pPr>
      <w:r>
        <w:t xml:space="preserve">Apex Industrial Solutions, LLC</w:t>
      </w:r>
    </w:p>
    <w:p>
      <w:pPr>
        <w:pStyle w:val="FirstParagraph"/>
      </w:pPr>
      <w:r>
        <w:t xml:space="preserve">1200 Industrial Parkway, Suite 450, Houston, Texas 77002, United States</w:t>
      </w:r>
    </w:p>
    <w:p>
      <w:pPr>
        <w:pStyle w:val="BodyText"/>
      </w:pPr>
      <w:r>
        <w:t xml:space="preserve">Phone: (713) 555-0187  |  Email: estimates@apexindustrial.com  |  EIN: 74-2839105</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QTE-2025-04871</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For:</w:t>
      </w:r>
      <w:r>
        <w:t xml:space="preserve"> </w:t>
      </w:r>
      <w:r>
        <w:t xml:space="preserve">Gulf Coast Manufacturing Group, Inc.</w:t>
      </w:r>
    </w:p>
    <w:p>
      <w:pPr>
        <w:pStyle w:val="BodyText"/>
      </w:pPr>
      <w:r>
        <w:rPr>
          <w:bCs/>
          <w:b/>
        </w:rPr>
        <w:t xml:space="preserve">Project Location:</w:t>
      </w:r>
      <w:r>
        <w:t xml:space="preserve"> </w:t>
      </w:r>
      <w:r>
        <w:t xml:space="preserve">Houston, Texas, United States</w:t>
      </w:r>
    </w:p>
    <w:bookmarkEnd w:id="21"/>
    <w:bookmarkStart w:id="22" w:name="client-contact"/>
    <w:p>
      <w:pPr>
        <w:pStyle w:val="Heading3"/>
      </w:pPr>
      <w:r>
        <w:t xml:space="preserve">Client Contact</w:t>
      </w:r>
    </w:p>
    <w:p>
      <w:pPr>
        <w:pStyle w:val="FirstParagraph"/>
      </w:pPr>
      <w:r>
        <w:rPr>
          <w:bCs/>
          <w:b/>
        </w:rPr>
        <w:t xml:space="preserve">Company:</w:t>
      </w:r>
      <w:r>
        <w:t xml:space="preserve"> </w:t>
      </w:r>
      <w:r>
        <w:t xml:space="preserve">Gulf Coast Manufacturing Group, Inc.</w:t>
      </w:r>
    </w:p>
    <w:p>
      <w:pPr>
        <w:pStyle w:val="BodyText"/>
      </w:pPr>
      <w:r>
        <w:rPr>
          <w:bCs/>
          <w:b/>
        </w:rPr>
        <w:t xml:space="preserve">Attn:</w:t>
      </w:r>
      <w:r>
        <w:t xml:space="preserve"> </w:t>
      </w:r>
      <w:r>
        <w:t xml:space="preserve">Mr. David R. Thornton, VP of Operations</w:t>
      </w:r>
    </w:p>
    <w:p>
      <w:pPr>
        <w:pStyle w:val="BodyText"/>
      </w:pPr>
      <w:r>
        <w:rPr>
          <w:bCs/>
          <w:b/>
        </w:rPr>
        <w:t xml:space="preserve">Address:</w:t>
      </w:r>
      <w:r>
        <w:t xml:space="preserve"> </w:t>
      </w:r>
      <w:r>
        <w:t xml:space="preserve">4800 Energy Corridor, Houston, TX 77056</w:t>
      </w:r>
    </w:p>
    <w:p>
      <w:pPr>
        <w:pStyle w:val="BodyText"/>
      </w:pPr>
      <w:r>
        <w:rPr>
          <w:bCs/>
          <w:b/>
        </w:rPr>
        <w:t xml:space="preserve">Phone:</w:t>
      </w:r>
      <w:r>
        <w:t xml:space="preserve"> </w:t>
      </w:r>
      <w:r>
        <w:t xml:space="preserve">(281) 555-0342</w:t>
      </w:r>
    </w:p>
    <w:p>
      <w:pPr>
        <w:pStyle w:val="BodyText"/>
      </w:pPr>
      <w:r>
        <w:rPr>
          <w:bCs/>
          <w:b/>
        </w:rPr>
        <w:t xml:space="preserve">Email:</w:t>
      </w:r>
      <w:r>
        <w:t xml:space="preserve"> </w:t>
      </w:r>
      <w:r>
        <w:t xml:space="preserve">d.thornton@gcmg-inc.com</w:t>
      </w:r>
    </w:p>
    <w:bookmarkEnd w:id="22"/>
    <w:p>
      <w:pPr>
        <w:pStyle w:val="BodyText"/>
      </w:pPr>
      <w:r>
        <w:t xml:space="preserve">Dear Mr. Thornton,</w:t>
      </w:r>
    </w:p>
    <w:p>
      <w:pPr>
        <w:pStyle w:val="BodyText"/>
      </w:pPr>
      <w:r>
        <w:t xml:space="preserve">Thank you for the opportunity to submit this</w:t>
      </w:r>
      <w:r>
        <w:t xml:space="preserve"> </w:t>
      </w:r>
      <w:r>
        <w:t xml:space="preserve">Quotation Estimate</w:t>
      </w:r>
      <w:r>
        <w:t xml:space="preserve"> </w:t>
      </w:r>
      <w:r>
        <w:t xml:space="preserve">for the engagement of a senior</w:t>
      </w:r>
      <w:r>
        <w:t xml:space="preserve"> </w:t>
      </w:r>
      <w:r>
        <w:t xml:space="preserve">Industrial Engineer</w:t>
      </w:r>
      <w:r>
        <w:t xml:space="preserve"> </w:t>
      </w:r>
      <w:r>
        <w:t xml:space="preserve">to support Gulf Coast Manufacturing Group's operational optimization initiative at your Houston, Texas facility. This</w:t>
      </w:r>
      <w:r>
        <w:t xml:space="preserve"> </w:t>
      </w:r>
      <w:r>
        <w:t xml:space="preserve">Quotation Estimate</w:t>
      </w:r>
      <w:r>
        <w:t xml:space="preserve"> </w:t>
      </w:r>
      <w:r>
        <w:t xml:space="preserve">has been prepared specifically for deployment within the</w:t>
      </w:r>
      <w:r>
        <w:t xml:space="preserve"> </w:t>
      </w:r>
      <w:r>
        <w:t xml:space="preserve">United States Houston</w:t>
      </w:r>
      <w:r>
        <w:t xml:space="preserve"> </w:t>
      </w:r>
      <w:r>
        <w:t xml:space="preserve">metropolitan area, where our</w:t>
      </w:r>
      <w:r>
        <w:t xml:space="preserve"> </w:t>
      </w:r>
      <w:r>
        <w:t xml:space="preserve">Industrial Engineer</w:t>
      </w:r>
      <w:r>
        <w:t xml:space="preserve"> </w:t>
      </w:r>
      <w:r>
        <w:t xml:space="preserve">will be on-site to conduct process analysis, workflow redesign, and production efficiency studies. We are confident that the expertise outlined below will deliver measurable improvements to your manufacturing operations in the Houston region.</w:t>
      </w:r>
    </w:p>
    <w:p>
      <w:pPr>
        <w:pStyle w:val="BodyText"/>
      </w:pPr>
      <w:r>
        <w:t xml:space="preserve">Scope of Services – Industrial Engineer Engagement</w:t>
      </w:r>
    </w:p>
    <w:p>
      <w:pPr>
        <w:pStyle w:val="BodyText"/>
      </w:pPr>
      <w:r>
        <w:t xml:space="preserve">The following</w:t>
      </w:r>
      <w:r>
        <w:t xml:space="preserve"> </w:t>
      </w:r>
      <w:r>
        <w:t xml:space="preserve">Quotation Estimate</w:t>
      </w:r>
      <w:r>
        <w:t xml:space="preserve"> </w:t>
      </w:r>
      <w:r>
        <w:t xml:space="preserve">covers a comprehensive engagement of a certified</w:t>
      </w:r>
      <w:r>
        <w:t xml:space="preserve"> </w:t>
      </w:r>
      <w:r>
        <w:t xml:space="preserve">Industrial Engineer</w:t>
      </w:r>
      <w:r>
        <w:t xml:space="preserve"> </w:t>
      </w:r>
      <w:r>
        <w:t xml:space="preserve">(PE, CIE) for a period of twelve (12) months, based in</w:t>
      </w:r>
      <w:r>
        <w:t xml:space="preserve"> </w:t>
      </w:r>
      <w:r>
        <w:t xml:space="preserve">United States Houston</w:t>
      </w:r>
      <w:r>
        <w:t xml:space="preserve">. The</w:t>
      </w:r>
      <w:r>
        <w:t xml:space="preserve"> </w:t>
      </w:r>
      <w:r>
        <w:t xml:space="preserve">Industrial Engineer</w:t>
      </w:r>
      <w:r>
        <w:t xml:space="preserve"> </w:t>
      </w:r>
      <w:r>
        <w:t xml:space="preserve">will report directly to your VP of Operations and will focus on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Estimated Cost (USD)</w:t>
            </w:r>
          </w:p>
        </w:tc>
      </w:tr>
      <w:tr>
        <w:tc>
          <w:tcPr/>
          <w:p>
            <w:pPr>
              <w:pStyle w:val="Compact"/>
              <w:jc w:val="left"/>
            </w:pPr>
            <w:r>
              <w:t xml:space="preserve">1</w:t>
            </w:r>
          </w:p>
        </w:tc>
        <w:tc>
          <w:tcPr/>
          <w:p>
            <w:pPr>
              <w:pStyle w:val="Compact"/>
              <w:jc w:val="left"/>
            </w:pPr>
            <w:r>
              <w:rPr>
                <w:bCs/>
                <w:b/>
              </w:rPr>
              <w:t xml:space="preserve">Process Mapping &amp; Time Study Analysis</w:t>
            </w:r>
            <w:r>
              <w:t xml:space="preserve"> </w:t>
            </w:r>
            <w:r>
              <w:t xml:space="preserve">– Full documentation of current production workflows across all three assembly lines at the Houston plant. The</w:t>
            </w:r>
            <w:r>
              <w:t xml:space="preserve"> </w:t>
            </w:r>
            <w:r>
              <w:t xml:space="preserve">Industrial Engineer</w:t>
            </w:r>
            <w:r>
              <w:t xml:space="preserve"> </w:t>
            </w:r>
            <w:r>
              <w:t xml:space="preserve">will conduct stopwatches, motion studies, and value-stream mapping to identify bottlenecks and non-value-added activities.</w:t>
            </w:r>
          </w:p>
        </w:tc>
        <w:tc>
          <w:tcPr/>
          <w:p>
            <w:pPr>
              <w:pStyle w:val="Compact"/>
              <w:jc w:val="left"/>
            </w:pPr>
            <w:r>
              <w:t xml:space="preserve">Months 1–2</w:t>
            </w:r>
          </w:p>
        </w:tc>
        <w:tc>
          <w:tcPr/>
          <w:p>
            <w:pPr>
              <w:pStyle w:val="Compact"/>
              <w:jc w:val="left"/>
            </w:pPr>
            <w:r>
              <w:t xml:space="preserve">$145/hr</w:t>
            </w:r>
          </w:p>
        </w:tc>
        <w:tc>
          <w:tcPr/>
          <w:p>
            <w:pPr>
              <w:pStyle w:val="Compact"/>
              <w:jc w:val="left"/>
            </w:pPr>
            <w:r>
              <w:t xml:space="preserve">$96,320.00</w:t>
            </w:r>
          </w:p>
        </w:tc>
      </w:tr>
      <w:tr>
        <w:tc>
          <w:tcPr/>
          <w:p>
            <w:pPr>
              <w:pStyle w:val="Compact"/>
              <w:jc w:val="left"/>
            </w:pPr>
            <w:r>
              <w:t xml:space="preserve">2</w:t>
            </w:r>
          </w:p>
        </w:tc>
        <w:tc>
          <w:tcPr/>
          <w:p>
            <w:pPr>
              <w:pStyle w:val="Compact"/>
              <w:jc w:val="left"/>
            </w:pPr>
            <w:r>
              <w:rPr>
                <w:bCs/>
                <w:b/>
              </w:rPr>
              <w:t xml:space="preserve">Production Line Redesign &amp; Layout Optimization</w:t>
            </w:r>
            <w:r>
              <w:t xml:space="preserve"> </w:t>
            </w:r>
            <w:r>
              <w:t xml:space="preserve">– Development of revised facility layouts, workstation configurations, and material flow paths to reduce travel time and improve throughput. Includes 3D CAD layout models and simulation modeling (FlexSim/AnyLogic).</w:t>
            </w:r>
          </w:p>
        </w:tc>
        <w:tc>
          <w:tcPr/>
          <w:p>
            <w:pPr>
              <w:pStyle w:val="Compact"/>
              <w:jc w:val="left"/>
            </w:pPr>
            <w:r>
              <w:t xml:space="preserve">Months 3–5</w:t>
            </w:r>
          </w:p>
        </w:tc>
        <w:tc>
          <w:tcPr/>
          <w:p>
            <w:pPr>
              <w:pStyle w:val="Compact"/>
              <w:jc w:val="left"/>
            </w:pPr>
            <w:r>
              <w:t xml:space="preserve">$145/hr</w:t>
            </w:r>
          </w:p>
        </w:tc>
        <w:tc>
          <w:tcPr/>
          <w:p>
            <w:pPr>
              <w:pStyle w:val="Compact"/>
              <w:jc w:val="left"/>
            </w:pPr>
            <w:r>
              <w:t xml:space="preserve">$144,480.00</w:t>
            </w:r>
          </w:p>
        </w:tc>
      </w:tr>
      <w:tr>
        <w:tc>
          <w:tcPr/>
          <w:p>
            <w:pPr>
              <w:pStyle w:val="Compact"/>
              <w:jc w:val="left"/>
            </w:pPr>
            <w:r>
              <w:t xml:space="preserve">3</w:t>
            </w:r>
          </w:p>
        </w:tc>
        <w:tc>
          <w:tcPr/>
          <w:p>
            <w:pPr>
              <w:pStyle w:val="Compact"/>
              <w:jc w:val="left"/>
            </w:pPr>
            <w:r>
              <w:rPr>
                <w:bCs/>
                <w:b/>
              </w:rPr>
              <w:t xml:space="preserve">Quality Control &amp; Statistical Process Control (SPC) Implementation</w:t>
            </w:r>
            <w:r>
              <w:t xml:space="preserve"> </w:t>
            </w:r>
            <w:r>
              <w:t xml:space="preserve">– Design and deployment of SPC charts, control plans, and Six Sigma DMAIC projects targeting a 15% reduction in defect rates across the Houston manufacturing floor.</w:t>
            </w:r>
          </w:p>
        </w:tc>
        <w:tc>
          <w:tcPr/>
          <w:p>
            <w:pPr>
              <w:pStyle w:val="Compact"/>
              <w:jc w:val="left"/>
            </w:pPr>
            <w:r>
              <w:t xml:space="preserve">Months 5–8</w:t>
            </w:r>
          </w:p>
        </w:tc>
        <w:tc>
          <w:tcPr/>
          <w:p>
            <w:pPr>
              <w:pStyle w:val="Compact"/>
              <w:jc w:val="left"/>
            </w:pPr>
            <w:r>
              <w:t xml:space="preserve">$145/hr</w:t>
            </w:r>
          </w:p>
        </w:tc>
        <w:tc>
          <w:tcPr/>
          <w:p>
            <w:pPr>
              <w:pStyle w:val="Compact"/>
              <w:jc w:val="left"/>
            </w:pPr>
            <w:r>
              <w:t xml:space="preserve">$115,584.00</w:t>
            </w:r>
          </w:p>
        </w:tc>
      </w:tr>
      <w:tr>
        <w:tc>
          <w:tcPr/>
          <w:p>
            <w:pPr>
              <w:pStyle w:val="Compact"/>
              <w:jc w:val="left"/>
            </w:pPr>
            <w:r>
              <w:t xml:space="preserve">4</w:t>
            </w:r>
          </w:p>
        </w:tc>
        <w:tc>
          <w:tcPr/>
          <w:p>
            <w:pPr>
              <w:pStyle w:val="Compact"/>
              <w:jc w:val="left"/>
            </w:pPr>
            <w:r>
              <w:rPr>
                <w:bCs/>
                <w:b/>
              </w:rPr>
              <w:t xml:space="preserve">Workforce Planning &amp; Ergonomic Assessment</w:t>
            </w:r>
            <w:r>
              <w:t xml:space="preserve"> </w:t>
            </w:r>
            <w:r>
              <w:t xml:space="preserve">– Conducting OSHA-compliant ergonomic evaluations for all manual handling stations, developing job rotation schedules, and producing a workforce capacity model aligned with projected demand in the Houston energy and manufacturing sectors.</w:t>
            </w:r>
          </w:p>
        </w:tc>
        <w:tc>
          <w:tcPr/>
          <w:p>
            <w:pPr>
              <w:pStyle w:val="Compact"/>
              <w:jc w:val="left"/>
            </w:pPr>
            <w:r>
              <w:t xml:space="preserve">Months 8–10</w:t>
            </w:r>
          </w:p>
        </w:tc>
        <w:tc>
          <w:tcPr/>
          <w:p>
            <w:pPr>
              <w:pStyle w:val="Compact"/>
              <w:jc w:val="left"/>
            </w:pPr>
            <w:r>
              <w:t xml:space="preserve">$145/hr</w:t>
            </w:r>
          </w:p>
        </w:tc>
        <w:tc>
          <w:tcPr/>
          <w:p>
            <w:pPr>
              <w:pStyle w:val="Compact"/>
              <w:jc w:val="left"/>
            </w:pPr>
            <w:r>
              <w:t xml:space="preserve">$77,056.00</w:t>
            </w:r>
          </w:p>
        </w:tc>
      </w:tr>
      <w:tr>
        <w:tc>
          <w:tcPr/>
          <w:p>
            <w:pPr>
              <w:pStyle w:val="Compact"/>
              <w:jc w:val="left"/>
            </w:pPr>
            <w:r>
              <w:t xml:space="preserve">5</w:t>
            </w:r>
          </w:p>
        </w:tc>
        <w:tc>
          <w:tcPr/>
          <w:p>
            <w:pPr>
              <w:pStyle w:val="Compact"/>
              <w:jc w:val="left"/>
            </w:pPr>
            <w:r>
              <w:rPr>
                <w:bCs/>
                <w:b/>
              </w:rPr>
              <w:t xml:space="preserve">Lean Manufacturing Training &amp; Knowledge Transfer</w:t>
            </w:r>
            <w:r>
              <w:t xml:space="preserve"> </w:t>
            </w:r>
            <w:r>
              <w:t xml:space="preserve">– Delivery of four (4) on-site training workshops for supervisory and operator staff covering 5S, Kaizen, SMED, and Kanban systems. The</w:t>
            </w:r>
            <w:r>
              <w:t xml:space="preserve"> </w:t>
            </w:r>
            <w:r>
              <w:t xml:space="preserve">Industrial Engineer</w:t>
            </w:r>
            <w:r>
              <w:t xml:space="preserve"> </w:t>
            </w:r>
            <w:r>
              <w:t xml:space="preserve">will prepare all training materials, facilitation guides, and post-training assessments.</w:t>
            </w:r>
          </w:p>
        </w:tc>
        <w:tc>
          <w:tcPr/>
          <w:p>
            <w:pPr>
              <w:pStyle w:val="Compact"/>
              <w:jc w:val="left"/>
            </w:pPr>
            <w:r>
              <w:t xml:space="preserve">Months 10–11</w:t>
            </w:r>
          </w:p>
        </w:tc>
        <w:tc>
          <w:tcPr/>
          <w:p>
            <w:pPr>
              <w:pStyle w:val="Compact"/>
              <w:jc w:val="left"/>
            </w:pPr>
            <w:r>
              <w:t xml:space="preserve">$145/hr</w:t>
            </w:r>
          </w:p>
        </w:tc>
        <w:tc>
          <w:tcPr/>
          <w:p>
            <w:pPr>
              <w:pStyle w:val="Compact"/>
              <w:jc w:val="left"/>
            </w:pPr>
            <w:r>
              <w:t xml:space="preserve">$38,528.00</w:t>
            </w:r>
          </w:p>
        </w:tc>
      </w:tr>
      <w:tr>
        <w:tc>
          <w:tcPr/>
          <w:p>
            <w:pPr>
              <w:pStyle w:val="Compact"/>
              <w:jc w:val="left"/>
            </w:pPr>
            <w:r>
              <w:t xml:space="preserve">6</w:t>
            </w:r>
          </w:p>
        </w:tc>
        <w:tc>
          <w:tcPr/>
          <w:p>
            <w:pPr>
              <w:pStyle w:val="Compact"/>
              <w:jc w:val="left"/>
            </w:pPr>
            <w:r>
              <w:rPr>
                <w:bCs/>
                <w:b/>
              </w:rPr>
              <w:t xml:space="preserve">Final Reporting, ROI Analysis &amp; Handover</w:t>
            </w:r>
            <w:r>
              <w:t xml:space="preserve"> </w:t>
            </w:r>
            <w:r>
              <w:t xml:space="preserve">– Compilation of a comprehensive final report detailing all findings, implemented improvements, projected annual savings, and a 24-month sustainability roadmap. Includes a formal presentation to Gulf Coast Manufacturing Group's executive board in Houston.</w:t>
            </w:r>
          </w:p>
        </w:tc>
        <w:tc>
          <w:tcPr/>
          <w:p>
            <w:pPr>
              <w:pStyle w:val="Compact"/>
              <w:jc w:val="left"/>
            </w:pPr>
            <w:r>
              <w:t xml:space="preserve">Month 12</w:t>
            </w:r>
          </w:p>
        </w:tc>
        <w:tc>
          <w:tcPr/>
          <w:p>
            <w:pPr>
              <w:pStyle w:val="Compact"/>
              <w:jc w:val="left"/>
            </w:pPr>
            <w:r>
              <w:t xml:space="preserve">$145/hr</w:t>
            </w:r>
          </w:p>
        </w:tc>
        <w:tc>
          <w:tcPr/>
          <w:p>
            <w:pPr>
              <w:pStyle w:val="Compact"/>
              <w:jc w:val="left"/>
            </w:pPr>
            <w:r>
              <w:t xml:space="preserve">$38,528.00</w:t>
            </w:r>
          </w:p>
        </w:tc>
      </w:tr>
      <w:tr>
        <w:tc>
          <w:tcPr/>
          <w:p>
            <w:pPr>
              <w:pStyle w:val="Compact"/>
              <w:jc w:val="left"/>
            </w:pPr>
            <w:r>
              <w:t xml:space="preserve">7</w:t>
            </w:r>
          </w:p>
        </w:tc>
        <w:tc>
          <w:tcPr/>
          <w:p>
            <w:pPr>
              <w:pStyle w:val="Compact"/>
              <w:jc w:val="left"/>
            </w:pPr>
            <w:r>
              <w:rPr>
                <w:bCs/>
                <w:b/>
              </w:rPr>
              <w:t xml:space="preserve">Travel, Local Transportation &amp; Per Diem</w:t>
            </w:r>
            <w:r>
              <w:t xml:space="preserve"> </w:t>
            </w:r>
            <w:r>
              <w:t xml:space="preserve">– Daily commuting within the</w:t>
            </w:r>
            <w:r>
              <w:t xml:space="preserve"> </w:t>
            </w:r>
            <w:r>
              <w:t xml:space="preserve">United States Houston</w:t>
            </w:r>
            <w:r>
              <w:t xml:space="preserve"> </w:t>
            </w:r>
            <w:r>
              <w:t xml:space="preserve">metro area, parking, and incidental expenses for the</w:t>
            </w:r>
            <w:r>
              <w:t xml:space="preserve"> </w:t>
            </w:r>
            <w:r>
              <w:t xml:space="preserve">Industrial Engineer</w:t>
            </w:r>
            <w:r>
              <w:t xml:space="preserve"> </w:t>
            </w:r>
            <w:r>
              <w:t xml:space="preserve">during the 12-month engagement.</w:t>
            </w:r>
          </w:p>
        </w:tc>
        <w:tc>
          <w:tcPr/>
          <w:p>
            <w:pPr>
              <w:pStyle w:val="Compact"/>
              <w:jc w:val="left"/>
            </w:pPr>
            <w:r>
              <w:t xml:space="preserve">12 Months</w:t>
            </w:r>
          </w:p>
        </w:tc>
        <w:tc>
          <w:tcPr/>
          <w:p>
            <w:pPr>
              <w:pStyle w:val="Compact"/>
              <w:jc w:val="left"/>
            </w:pPr>
            <w:r>
              <w:t xml:space="preserve">Flat</w:t>
            </w:r>
          </w:p>
        </w:tc>
        <w:tc>
          <w:tcPr/>
          <w:p>
            <w:pPr>
              <w:pStyle w:val="Compact"/>
              <w:jc w:val="left"/>
            </w:pPr>
            <w:r>
              <w:t xml:space="preserve">$12,000.00</w:t>
            </w:r>
          </w:p>
        </w:tc>
      </w:tr>
      <w:tr>
        <w:tc>
          <w:tcPr/>
          <w:p>
            <w:pPr>
              <w:pStyle w:val="Compact"/>
              <w:jc w:val="left"/>
            </w:pPr>
            <w:r>
              <w:t xml:space="preserve">8</w:t>
            </w:r>
          </w:p>
        </w:tc>
        <w:tc>
          <w:tcPr/>
          <w:p>
            <w:pPr>
              <w:pStyle w:val="Compact"/>
              <w:jc w:val="left"/>
            </w:pPr>
            <w:r>
              <w:rPr>
                <w:bCs/>
                <w:b/>
              </w:rPr>
              <w:t xml:space="preserve">Software Licenses &amp; Simulation Tools</w:t>
            </w:r>
            <w:r>
              <w:t xml:space="preserve"> </w:t>
            </w:r>
            <w:r>
              <w:t xml:space="preserve">– Annual licenses for FlexSim, Minitab, AutoCAD, and Microsoft Project required for the</w:t>
            </w:r>
            <w:r>
              <w:t xml:space="preserve"> </w:t>
            </w:r>
            <w:r>
              <w:t xml:space="preserve">Industrial Engineer</w:t>
            </w:r>
            <w:r>
              <w:t xml:space="preserve">'s analytical work.</w:t>
            </w:r>
          </w:p>
        </w:tc>
        <w:tc>
          <w:tcPr/>
          <w:p>
            <w:pPr>
              <w:pStyle w:val="Compact"/>
              <w:jc w:val="left"/>
            </w:pPr>
            <w:r>
              <w:t xml:space="preserve">12 Months</w:t>
            </w:r>
          </w:p>
        </w:tc>
        <w:tc>
          <w:tcPr/>
          <w:p>
            <w:pPr>
              <w:pStyle w:val="Compact"/>
              <w:jc w:val="left"/>
            </w:pPr>
            <w:r>
              <w:t xml:space="preserve">Flat</w:t>
            </w:r>
          </w:p>
        </w:tc>
        <w:tc>
          <w:tcPr/>
          <w:p>
            <w:pPr>
              <w:pStyle w:val="Compact"/>
              <w:jc w:val="left"/>
            </w:pPr>
            <w:r>
              <w:t xml:space="preserve">$8,750.00</w:t>
            </w:r>
          </w:p>
        </w:tc>
      </w:tr>
      <w:tr>
        <w:tc>
          <w:tcPr>
            <w:gridSpan w:val="4"/>
          </w:tcPr>
          <w:p>
            <w:pPr>
              <w:pStyle w:val="Compact"/>
              <w:jc w:val="right"/>
            </w:pPr>
            <w:r>
              <w:t xml:space="preserve">Subtotal:</w:t>
            </w:r>
          </w:p>
        </w:tc>
        <w:tc>
          <w:tcPr/>
          <w:p>
            <w:pPr>
              <w:pStyle w:val="Compact"/>
              <w:jc w:val="left"/>
            </w:pPr>
            <w:r>
              <w:t xml:space="preserve">$531,246.00</w:t>
            </w:r>
          </w:p>
        </w:tc>
      </w:tr>
      <w:tr>
        <w:tc>
          <w:tcPr>
            <w:gridSpan w:val="4"/>
          </w:tcPr>
          <w:p>
            <w:pPr>
              <w:pStyle w:val="Compact"/>
              <w:jc w:val="right"/>
            </w:pPr>
            <w:r>
              <w:t xml:space="preserve">Applicable Texas Sales &amp; Use Tax (8.25%):</w:t>
            </w:r>
          </w:p>
        </w:tc>
        <w:tc>
          <w:tcPr/>
          <w:p>
            <w:pPr>
              <w:pStyle w:val="Compact"/>
              <w:jc w:val="left"/>
            </w:pPr>
            <w:r>
              <w:t xml:space="preserve">$43,827.79</w:t>
            </w:r>
          </w:p>
        </w:tc>
      </w:tr>
      <w:tr>
        <w:tc>
          <w:tcPr>
            <w:gridSpan w:val="4"/>
          </w:tcPr>
          <w:p>
            <w:pPr>
              <w:pStyle w:val="Compact"/>
              <w:jc w:val="right"/>
            </w:pPr>
            <w:r>
              <w:t xml:space="preserve">TOTAL ESTIMATED COST:</w:t>
            </w:r>
          </w:p>
        </w:tc>
        <w:tc>
          <w:tcPr/>
          <w:p>
            <w:pPr>
              <w:pStyle w:val="Compact"/>
              <w:jc w:val="left"/>
            </w:pPr>
            <w:r>
              <w:t xml:space="preserve">$575,073.79</w:t>
            </w:r>
          </w:p>
        </w:tc>
      </w:tr>
    </w:tbl>
    <w:p>
      <w:pPr>
        <w:pStyle w:val="BodyText"/>
      </w:pPr>
      <w:r>
        <w:t xml:space="preserve">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and availability of the assigned</w:t>
      </w:r>
      <w:r>
        <w:t xml:space="preserve"> </w:t>
      </w:r>
      <w:r>
        <w:t xml:space="preserve">Industrial Engineer</w:t>
      </w:r>
      <w:r>
        <w:t xml:space="preserve"> </w:t>
      </w:r>
      <w:r>
        <w:t xml:space="preserve">are subject to reconfirmation.</w:t>
      </w:r>
    </w:p>
    <w:p>
      <w:pPr>
        <w:numPr>
          <w:ilvl w:val="0"/>
          <w:numId w:val="1001"/>
        </w:numPr>
        <w:pStyle w:val="Compact"/>
      </w:pPr>
      <w:r>
        <w:t xml:space="preserve">Payment terms: 30% upon execution of the service agreement, 40% upon completion of Phase 2 (Month 5), and 30% upon final delivery and acceptance of the handover report. All payments are due net 30 days from invoice date.</w:t>
      </w:r>
    </w:p>
    <w:p>
      <w:pPr>
        <w:numPr>
          <w:ilvl w:val="0"/>
          <w:numId w:val="1001"/>
        </w:numPr>
        <w:pStyle w:val="Compact"/>
      </w:pPr>
      <w:r>
        <w:t xml:space="preserve">The</w:t>
      </w:r>
      <w:r>
        <w:t xml:space="preserve"> </w:t>
      </w:r>
      <w:r>
        <w:t xml:space="preserve">Industrial Engineer</w:t>
      </w:r>
      <w:r>
        <w:t xml:space="preserve"> </w:t>
      </w:r>
      <w:r>
        <w:t xml:space="preserve">assigned to this project holds a Professional Engineer (PE) license in the State of Texas and a Certified Industrial Engineer (CIE) designation from IIE. A copy of credentials will be provided upon request.</w:t>
      </w:r>
    </w:p>
    <w:p>
      <w:pPr>
        <w:numPr>
          <w:ilvl w:val="0"/>
          <w:numId w:val="1001"/>
        </w:numPr>
        <w:pStyle w:val="Compact"/>
      </w:pPr>
      <w:r>
        <w:t xml:space="preserve">All work will be performed at the client's facility located in</w:t>
      </w:r>
      <w:r>
        <w:t xml:space="preserve"> </w:t>
      </w:r>
      <w:r>
        <w:t xml:space="preserve">United States Houston</w:t>
      </w:r>
      <w:r>
        <w:t xml:space="preserve">, Texas, or at mutually agreed-upon off-site locations within the Houston metropolitan area. The</w:t>
      </w:r>
      <w:r>
        <w:t xml:space="preserve"> </w:t>
      </w:r>
      <w:r>
        <w:t xml:space="preserve">Industrial Engineer</w:t>
      </w:r>
      <w:r>
        <w:t xml:space="preserve"> </w:t>
      </w:r>
      <w:r>
        <w:t xml:space="preserve">will work a standard 40-hour week, Monday through Friday, with overtime subject to prior written approval.</w:t>
      </w:r>
    </w:p>
    <w:p>
      <w:pPr>
        <w:numPr>
          <w:ilvl w:val="0"/>
          <w:numId w:val="1001"/>
        </w:numPr>
        <w:pStyle w:val="Compact"/>
      </w:pPr>
      <w:r>
        <w:t xml:space="preserve">Apex Industrial Solutions, LLC shall maintain professional liability insurance of no less than $2,000,000 per occurrence throughout the duration of this engagement. Certificates of insurance will be furnished upon request.</w:t>
      </w:r>
    </w:p>
    <w:p>
      <w:pPr>
        <w:numPr>
          <w:ilvl w:val="0"/>
          <w:numId w:val="1001"/>
        </w:numPr>
        <w:pStyle w:val="Compact"/>
      </w:pPr>
      <w:r>
        <w:t xml:space="preserve">All intellectual property, process models, simulation files, and reports generated by the</w:t>
      </w:r>
      <w:r>
        <w:t xml:space="preserve"> </w:t>
      </w:r>
      <w:r>
        <w:t xml:space="preserve">Industrial Engineer</w:t>
      </w:r>
      <w:r>
        <w:t xml:space="preserve"> </w:t>
      </w:r>
      <w:r>
        <w:t xml:space="preserve">during this engagement shall become the sole property of Gulf Coast Manufacturing Group, Inc. upon full payment.</w:t>
      </w:r>
    </w:p>
    <w:p>
      <w:pPr>
        <w:numPr>
          <w:ilvl w:val="0"/>
          <w:numId w:val="1001"/>
        </w:numPr>
        <w:pStyle w:val="Compact"/>
      </w:pPr>
      <w:r>
        <w:t xml:space="preserve">Confidentiality: The</w:t>
      </w:r>
      <w:r>
        <w:t xml:space="preserve"> </w:t>
      </w:r>
      <w:r>
        <w:t xml:space="preserve">Industrial Engineer</w:t>
      </w:r>
      <w:r>
        <w:t xml:space="preserve"> </w:t>
      </w:r>
      <w:r>
        <w:t xml:space="preserve">and all Apex personnel will execute a mutual Non-Disclosure Agreement (NDA) prior to commencing work. All proprietary data, production figures, and operational details of the Houston facility will be treated as strictly confidential.</w:t>
      </w:r>
    </w:p>
    <w:p>
      <w:pPr>
        <w:numPr>
          <w:ilvl w:val="0"/>
          <w:numId w:val="1001"/>
        </w:numPr>
        <w:pStyle w:val="Compact"/>
      </w:pPr>
      <w:r>
        <w:t xml:space="preserve">Any changes to the scope of work beyond what is described in this</w:t>
      </w:r>
      <w:r>
        <w:t xml:space="preserve"> </w:t>
      </w:r>
      <w:r>
        <w:t xml:space="preserve">Quotation Estimate</w:t>
      </w:r>
      <w:r>
        <w:t xml:space="preserve"> </w:t>
      </w:r>
      <w:r>
        <w:t xml:space="preserve">will be documented via a formal Change Order, signed by both parties, with corresponding adjustments to cost and timeline.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authorized representatives of both parties.</w:t>
      </w:r>
    </w:p>
    <w:p>
      <w:pPr>
        <w:numPr>
          <w:ilvl w:val="0"/>
          <w:numId w:val="1001"/>
        </w:numPr>
        <w:pStyle w:val="Compact"/>
      </w:pPr>
      <w:r>
        <w:t xml:space="preserve">Governing law: This agreement shall be governed by the laws of the State of Texas, United States. Any disputes shall be resolved through binding arbitration in Harris County, Houston, Texas.</w:t>
      </w:r>
    </w:p>
    <w:p>
      <w:pPr>
        <w:pStyle w:val="FirstParagraph"/>
      </w:pPr>
      <w:r>
        <w:t xml:space="preserve">Acceptance &amp;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the</w:t>
      </w:r>
      <w:r>
        <w:t xml:space="preserve"> </w:t>
      </w:r>
      <w:r>
        <w:t xml:space="preserve">Industrial Engineer</w:t>
      </w:r>
      <w:r>
        <w:t xml:space="preserve"> </w:t>
      </w:r>
      <w:r>
        <w:t xml:space="preserve">in</w:t>
      </w:r>
      <w:r>
        <w:t xml:space="preserve"> </w:t>
      </w:r>
      <w:r>
        <w:t xml:space="preserve">United States Houston</w:t>
      </w:r>
      <w:r>
        <w:t xml:space="preserve">.</w:t>
      </w:r>
    </w:p>
    <w:p>
      <w:pPr>
        <w:pStyle w:val="BodyText"/>
      </w:pPr>
      <w:r>
        <w:rPr>
          <w:bCs/>
          <w:b/>
        </w:rPr>
        <w:t xml:space="preserve">For Apex Industrial Solutions, LLC</w:t>
      </w:r>
      <w:r>
        <w:br/>
      </w:r>
      <w:r>
        <w:t xml:space="preserve">Name: Sarah M. Caldwell, P.E., C.I.E.</w:t>
      </w:r>
      <w:r>
        <w:br/>
      </w:r>
      <w:r>
        <w:t xml:space="preserve">Title: Principal Industrial Engineer</w:t>
      </w:r>
      <w:r>
        <w:br/>
      </w:r>
      <w:r>
        <w:t xml:space="preserve">Date: ______________________</w:t>
      </w:r>
    </w:p>
    <w:p>
      <w:pPr>
        <w:pStyle w:val="BodyText"/>
      </w:pPr>
      <w:r>
        <w:rPr>
          <w:bCs/>
          <w:b/>
        </w:rPr>
        <w:t xml:space="preserve">For Gulf Coast Manufacturing Group, Inc.</w:t>
      </w:r>
      <w:r>
        <w:br/>
      </w:r>
      <w:r>
        <w:t xml:space="preserve">Name: David R. Thornton</w:t>
      </w:r>
      <w:r>
        <w:br/>
      </w:r>
      <w:r>
        <w:t xml:space="preserve">Title: Vice President of Operations</w:t>
      </w:r>
      <w:r>
        <w:br/>
      </w:r>
      <w:r>
        <w:t xml:space="preserve">Date: ______________________</w:t>
      </w:r>
    </w:p>
    <w:p>
      <w:pPr>
        <w:pStyle w:val="BodyText"/>
      </w:pPr>
      <w:r>
        <w:t xml:space="preserve">Apex Industrial Solutions, LLC  |  1200 Industrial Parkway, Suite 450, Houston, TX 77002, United States</w:t>
      </w:r>
      <w:r>
        <w:br/>
      </w:r>
      <w:r>
        <w:t xml:space="preserve">This Quotation Estimate (QTE-2025-04871) was generated on June 12, 2025. All figures are in United States Dollars (USD).</w:t>
      </w:r>
      <w:r>
        <w:br/>
      </w:r>
      <w:r>
        <w:t xml:space="preserve">For questions regarding this Quotation Estimate, please contact estimates@apexindustrial.com or call (713) 555-0187.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United States Houston</dc:title>
  <dc:creator/>
  <dc:language>en</dc:language>
  <cp:keywords/>
  <dcterms:created xsi:type="dcterms:W3CDTF">2026-10-10T01:22:48Z</dcterms:created>
  <dcterms:modified xsi:type="dcterms:W3CDTF">2026-10-10T01:22:48Z</dcterms:modified>
</cp:coreProperties>
</file>

<file path=docProps/custom.xml><?xml version="1.0" encoding="utf-8"?>
<Properties xmlns="http://schemas.openxmlformats.org/officeDocument/2006/custom-properties" xmlns:vt="http://schemas.openxmlformats.org/officeDocument/2006/docPropsVTypes"/>
</file>