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Industrial Engineering Services</w:t>
      </w:r>
    </w:p>
    <w:p>
      <w:pPr>
        <w:pStyle w:val="BodyText"/>
      </w:pPr>
      <w:r>
        <w:t xml:space="preserve">Prepared for Clients in Uzbekistan Tashkent</w:t>
      </w:r>
    </w:p>
    <w:p>
      <w:pPr>
        <w:pStyle w:val="BodyText"/>
      </w:pPr>
      <w:r>
        <w:t xml:space="preserve">Document Reference: QE-IE-2025-0847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USD (US Dollar)</w:t>
      </w:r>
    </w:p>
    <w:p>
      <w:pPr>
        <w:pStyle w:val="BodyText"/>
      </w:pPr>
      <w:r>
        <w:rPr>
          <w:bCs/>
          <w:b/>
        </w:rPr>
        <w:t xml:space="preserve">Page:</w:t>
      </w:r>
      <w:r>
        <w:t xml:space="preserve"> </w:t>
      </w:r>
      <w:r>
        <w:t xml:space="preserve">1 of 1</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Service Provider</w:t>
            </w:r>
          </w:p>
        </w:tc>
        <w:tc>
          <w:tcPr/>
          <w:p>
            <w:pPr>
              <w:pStyle w:val="Compact"/>
              <w:jc w:val="left"/>
            </w:pPr>
            <w:r>
              <w:t xml:space="preserve">Central Asia Industrial Consulting LLC</w:t>
            </w:r>
            <w:r>
              <w:br/>
            </w:r>
            <w:r>
              <w:t xml:space="preserve">Address: 12 Amir Temur Avenue, Tashkent, Uzbekistan</w:t>
            </w:r>
            <w:r>
              <w:br/>
            </w:r>
            <w:r>
              <w:t xml:space="preserve">Phone: +998 71 200 4567</w:t>
            </w:r>
            <w:r>
              <w:br/>
            </w:r>
            <w:r>
              <w:t xml:space="preserve">Email: projects@caic-uz.com</w:t>
            </w:r>
          </w:p>
        </w:tc>
      </w:tr>
      <w:tr>
        <w:tc>
          <w:tcPr/>
          <w:p>
            <w:pPr>
              <w:pStyle w:val="Compact"/>
              <w:jc w:val="left"/>
            </w:pPr>
            <w:r>
              <w:rPr>
                <w:bCs/>
                <w:b/>
              </w:rPr>
              <w:t xml:space="preserve">Client</w:t>
            </w:r>
          </w:p>
        </w:tc>
        <w:tc>
          <w:tcPr/>
          <w:p>
            <w:pPr>
              <w:pStyle w:val="Compact"/>
              <w:jc w:val="left"/>
            </w:pPr>
            <w:r>
              <w:t xml:space="preserve">Uzbekistan Tashkent Manufacturing Group JSC</w:t>
            </w:r>
            <w:r>
              <w:br/>
            </w:r>
            <w:r>
              <w:t xml:space="preserve">Address: 45 Chushtepa Street, Tashkent, Uzbekistan</w:t>
            </w:r>
            <w:r>
              <w:br/>
            </w:r>
            <w:r>
              <w:t xml:space="preserve">Phone: +998 71 233 8901</w:t>
            </w:r>
            <w:r>
              <w:br/>
            </w:r>
            <w:r>
              <w:t xml:space="preserve">Email: procurement@utmg.uz</w:t>
            </w:r>
          </w:p>
        </w:tc>
      </w:tr>
    </w:tbl>
    <w:bookmarkEnd w:id="21"/>
    <w:bookmarkStart w:id="22" w:name="X2e8baf9c270b5b3ac09d175182bc6862df80a32"/>
    <w:p>
      <w:pPr>
        <w:pStyle w:val="Heading2"/>
      </w:pPr>
      <w:r>
        <w:t xml:space="preserve">2. Scope of Work – Industrial Engineer Services</w:t>
      </w:r>
    </w:p>
    <w:p>
      <w:pPr>
        <w:pStyle w:val="FirstParagraph"/>
      </w:pPr>
      <w:r>
        <w:t xml:space="preserve">This</w:t>
      </w:r>
      <w:r>
        <w:t xml:space="preserve"> </w:t>
      </w:r>
      <w:r>
        <w:t xml:space="preserve">Quotation Estimate</w:t>
      </w:r>
      <w:r>
        <w:t xml:space="preserve"> </w:t>
      </w:r>
      <w:r>
        <w:t xml:space="preserve">outlines the comprehensive professional services to be delivered by a certified</w:t>
      </w:r>
      <w:r>
        <w:t xml:space="preserve"> </w:t>
      </w:r>
      <w:r>
        <w:t xml:space="preserve">Industrial Engineer</w:t>
      </w:r>
      <w:r>
        <w:t xml:space="preserve"> </w:t>
      </w:r>
      <w:r>
        <w:t xml:space="preserve">to the client's manufacturing and logistics facilities located in</w:t>
      </w:r>
      <w:r>
        <w:t xml:space="preserve"> </w:t>
      </w:r>
      <w:r>
        <w:t xml:space="preserve">Uzbekistan Tashkent</w:t>
      </w:r>
      <w:r>
        <w:t xml:space="preserve">. The engagement covers process optimization, production line balancing, quality system implementation, and operational efficiency improvement across all client sites within the Tashkent metropolitan area.</w:t>
      </w:r>
    </w:p>
    <w:p>
      <w:pPr>
        <w:pStyle w:val="BodyText"/>
      </w:pPr>
      <w:r>
        <w:t xml:space="preserve">The</w:t>
      </w:r>
      <w:r>
        <w:t xml:space="preserve"> </w:t>
      </w:r>
      <w:r>
        <w:t xml:space="preserve">Industrial Engineer</w:t>
      </w:r>
      <w:r>
        <w:t xml:space="preserve"> </w:t>
      </w:r>
      <w:r>
        <w:t xml:space="preserve">will conduct on-site assessments, develop actionable improvement plans, train local personnel, and provide ongoing technical support to ensure sustainable operational gains. All deliverables will be tailored to the specific regulatory and industrial environment of</w:t>
      </w:r>
      <w:r>
        <w:t xml:space="preserve"> </w:t>
      </w:r>
      <w:r>
        <w:t xml:space="preserve">Uzbekistan Tashkent</w:t>
      </w:r>
      <w:r>
        <w:t xml:space="preserve">, including compliance with local labor standards, safety regulations, and industry-specific codes.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site assessment and process mapping at Uzbekistan Tashkent facilities (3 production sites)</w:t>
            </w:r>
          </w:p>
        </w:tc>
        <w:tc>
          <w:tcPr/>
          <w:p>
            <w:pPr>
              <w:pStyle w:val="Compact"/>
              <w:jc w:val="left"/>
            </w:pPr>
            <w:r>
              <w:t xml:space="preserve">10 working days</w:t>
            </w:r>
          </w:p>
        </w:tc>
        <w:tc>
          <w:tcPr/>
          <w:p>
            <w:pPr>
              <w:pStyle w:val="Compact"/>
              <w:jc w:val="left"/>
            </w:pPr>
            <w:r>
              <w:t xml:space="preserve">$180/day</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Production line balancing and bottleneck analysis by the Industrial Engineer</w:t>
            </w:r>
          </w:p>
        </w:tc>
        <w:tc>
          <w:tcPr/>
          <w:p>
            <w:pPr>
              <w:pStyle w:val="Compact"/>
              <w:jc w:val="left"/>
            </w:pPr>
            <w:r>
              <w:t xml:space="preserve">15 working days</w:t>
            </w:r>
          </w:p>
        </w:tc>
        <w:tc>
          <w:tcPr/>
          <w:p>
            <w:pPr>
              <w:pStyle w:val="Compact"/>
              <w:jc w:val="left"/>
            </w:pPr>
            <w:r>
              <w:t xml:space="preserve">$200/day</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Development of Standard Operating Procedures (SOPs) and work instruction documentation</w:t>
            </w:r>
          </w:p>
        </w:tc>
        <w:tc>
          <w:tcPr/>
          <w:p>
            <w:pPr>
              <w:pStyle w:val="Compact"/>
              <w:jc w:val="left"/>
            </w:pPr>
            <w:r>
              <w:t xml:space="preserve">12 working days</w:t>
            </w:r>
          </w:p>
        </w:tc>
        <w:tc>
          <w:tcPr/>
          <w:p>
            <w:pPr>
              <w:pStyle w:val="Compact"/>
              <w:jc w:val="left"/>
            </w:pPr>
            <w:r>
              <w:t xml:space="preserve">$190/day</w:t>
            </w:r>
          </w:p>
        </w:tc>
        <w:tc>
          <w:tcPr/>
          <w:p>
            <w:pPr>
              <w:pStyle w:val="Compact"/>
              <w:jc w:val="left"/>
            </w:pPr>
            <w:r>
              <w:t xml:space="preserve">$2,280.00</w:t>
            </w:r>
          </w:p>
        </w:tc>
      </w:tr>
      <w:tr>
        <w:tc>
          <w:tcPr/>
          <w:p>
            <w:pPr>
              <w:pStyle w:val="Compact"/>
              <w:jc w:val="left"/>
            </w:pPr>
            <w:r>
              <w:t xml:space="preserve">4</w:t>
            </w:r>
          </w:p>
        </w:tc>
        <w:tc>
          <w:tcPr/>
          <w:p>
            <w:pPr>
              <w:pStyle w:val="Compact"/>
              <w:jc w:val="left"/>
            </w:pPr>
            <w:r>
              <w:t xml:space="preserve">Quality management system (ISO 9001) gap analysis and implementation roadmap</w:t>
            </w:r>
          </w:p>
        </w:tc>
        <w:tc>
          <w:tcPr/>
          <w:p>
            <w:pPr>
              <w:pStyle w:val="Compact"/>
              <w:jc w:val="left"/>
            </w:pPr>
            <w:r>
              <w:t xml:space="preserve">8 working days</w:t>
            </w:r>
          </w:p>
        </w:tc>
        <w:tc>
          <w:tcPr/>
          <w:p>
            <w:pPr>
              <w:pStyle w:val="Compact"/>
              <w:jc w:val="left"/>
            </w:pPr>
            <w:r>
              <w:t xml:space="preserve">$210/day</w:t>
            </w:r>
          </w:p>
        </w:tc>
        <w:tc>
          <w:tcPr/>
          <w:p>
            <w:pPr>
              <w:pStyle w:val="Compact"/>
              <w:jc w:val="left"/>
            </w:pPr>
            <w:r>
              <w:t xml:space="preserve">$1,680.00</w:t>
            </w:r>
          </w:p>
        </w:tc>
      </w:tr>
      <w:tr>
        <w:tc>
          <w:tcPr/>
          <w:p>
            <w:pPr>
              <w:pStyle w:val="Compact"/>
              <w:jc w:val="left"/>
            </w:pPr>
            <w:r>
              <w:t xml:space="preserve">5</w:t>
            </w:r>
          </w:p>
        </w:tc>
        <w:tc>
          <w:tcPr/>
          <w:p>
            <w:pPr>
              <w:pStyle w:val="Compact"/>
              <w:jc w:val="left"/>
            </w:pPr>
            <w:r>
              <w:t xml:space="preserve">Lean manufacturing training workshops for Uzbekistan Tashkent plant supervisors and operators (4 sessions)</w:t>
            </w:r>
          </w:p>
        </w:tc>
        <w:tc>
          <w:tcPr/>
          <w:p>
            <w:pPr>
              <w:pStyle w:val="Compact"/>
              <w:jc w:val="left"/>
            </w:pPr>
            <w:r>
              <w:t xml:space="preserve">4 days</w:t>
            </w:r>
          </w:p>
        </w:tc>
        <w:tc>
          <w:tcPr/>
          <w:p>
            <w:pPr>
              <w:pStyle w:val="Compact"/>
              <w:jc w:val="left"/>
            </w:pPr>
            <w:r>
              <w:t xml:space="preserve">$350/session</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Ergonomic workplace assessment and safety compliance review per Uzbekistan labor law</w:t>
            </w:r>
          </w:p>
        </w:tc>
        <w:tc>
          <w:tcPr/>
          <w:p>
            <w:pPr>
              <w:pStyle w:val="Compact"/>
              <w:jc w:val="left"/>
            </w:pPr>
            <w:r>
              <w:t xml:space="preserve">5 working days</w:t>
            </w:r>
          </w:p>
        </w:tc>
        <w:tc>
          <w:tcPr/>
          <w:p>
            <w:pPr>
              <w:pStyle w:val="Compact"/>
              <w:jc w:val="left"/>
            </w:pPr>
            <w:r>
              <w:t xml:space="preserve">$175/day</w:t>
            </w:r>
          </w:p>
        </w:tc>
        <w:tc>
          <w:tcPr/>
          <w:p>
            <w:pPr>
              <w:pStyle w:val="Compact"/>
              <w:jc w:val="left"/>
            </w:pPr>
            <w:r>
              <w:t xml:space="preserve">$875.00</w:t>
            </w:r>
          </w:p>
        </w:tc>
      </w:tr>
      <w:tr>
        <w:tc>
          <w:tcPr/>
          <w:p>
            <w:pPr>
              <w:pStyle w:val="Compact"/>
              <w:jc w:val="left"/>
            </w:pPr>
            <w:r>
              <w:t xml:space="preserve">7</w:t>
            </w:r>
          </w:p>
        </w:tc>
        <w:tc>
          <w:tcPr/>
          <w:p>
            <w:pPr>
              <w:pStyle w:val="Compact"/>
              <w:jc w:val="left"/>
            </w:pPr>
            <w:r>
              <w:t xml:space="preserve">Supply chain and warehouse logistics optimization study</w:t>
            </w:r>
          </w:p>
        </w:tc>
        <w:tc>
          <w:tcPr/>
          <w:p>
            <w:pPr>
              <w:pStyle w:val="Compact"/>
              <w:jc w:val="left"/>
            </w:pPr>
            <w:r>
              <w:t xml:space="preserve">10 working days</w:t>
            </w:r>
          </w:p>
        </w:tc>
        <w:tc>
          <w:tcPr/>
          <w:p>
            <w:pPr>
              <w:pStyle w:val="Compact"/>
              <w:jc w:val="left"/>
            </w:pPr>
            <w:r>
              <w:t xml:space="preserve">$195/day</w:t>
            </w:r>
          </w:p>
        </w:tc>
        <w:tc>
          <w:tcPr/>
          <w:p>
            <w:pPr>
              <w:pStyle w:val="Compact"/>
              <w:jc w:val="left"/>
            </w:pPr>
            <w:r>
              <w:t xml:space="preserve">$1,950.00</w:t>
            </w:r>
          </w:p>
        </w:tc>
      </w:tr>
      <w:tr>
        <w:tc>
          <w:tcPr/>
          <w:p>
            <w:pPr>
              <w:pStyle w:val="Compact"/>
              <w:jc w:val="left"/>
            </w:pPr>
            <w:r>
              <w:t xml:space="preserve">8</w:t>
            </w:r>
          </w:p>
        </w:tc>
        <w:tc>
          <w:tcPr/>
          <w:p>
            <w:pPr>
              <w:pStyle w:val="Compact"/>
              <w:jc w:val="left"/>
            </w:pPr>
            <w:r>
              <w:t xml:space="preserve">Final comprehensive report, KPI dashboard design, and 30-day post-implementation support</w:t>
            </w:r>
          </w:p>
        </w:tc>
        <w:tc>
          <w:tcPr/>
          <w:p>
            <w:pPr>
              <w:pStyle w:val="Compact"/>
              <w:jc w:val="left"/>
            </w:pPr>
            <w:r>
              <w:t xml:space="preserve">15 working days</w:t>
            </w:r>
          </w:p>
        </w:tc>
        <w:tc>
          <w:tcPr/>
          <w:p>
            <w:pPr>
              <w:pStyle w:val="Compact"/>
              <w:jc w:val="left"/>
            </w:pPr>
            <w:r>
              <w:t xml:space="preserve">$185/day</w:t>
            </w:r>
          </w:p>
        </w:tc>
        <w:tc>
          <w:tcPr/>
          <w:p>
            <w:pPr>
              <w:pStyle w:val="Compact"/>
              <w:jc w:val="left"/>
            </w:pPr>
            <w:r>
              <w:t xml:space="preserve">$2,775.00</w:t>
            </w:r>
          </w:p>
        </w:tc>
      </w:tr>
      <w:tr>
        <w:tc>
          <w:tcPr/>
          <w:p>
            <w:pPr>
              <w:pStyle w:val="Compact"/>
              <w:jc w:val="left"/>
            </w:pPr>
            <w:r>
              <w:t xml:space="preserve">9</w:t>
            </w:r>
          </w:p>
        </w:tc>
        <w:tc>
          <w:tcPr/>
          <w:p>
            <w:pPr>
              <w:pStyle w:val="Compact"/>
              <w:jc w:val="left"/>
            </w:pPr>
            <w:r>
              <w:t xml:space="preserve">Travel, accommodation, and local transportation within Tashkent and surrounding industrial zones</w:t>
            </w:r>
          </w:p>
        </w:tc>
        <w:tc>
          <w:tcPr/>
          <w:p>
            <w:pPr>
              <w:pStyle w:val="Compact"/>
              <w:jc w:val="left"/>
            </w:pPr>
            <w:r>
              <w:t xml:space="preserve">Entire project</w:t>
            </w:r>
          </w:p>
        </w:tc>
        <w:tc>
          <w:tcPr/>
          <w:p>
            <w:pPr>
              <w:pStyle w:val="Compact"/>
              <w:jc w:val="left"/>
            </w:pPr>
            <w:r>
              <w:t xml:space="preserve">Flat rate</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Software licensing (simulation and process modeling tools) for client use</w:t>
            </w:r>
          </w:p>
        </w:tc>
        <w:tc>
          <w:tcPr/>
          <w:p>
            <w:pPr>
              <w:pStyle w:val="Compact"/>
              <w:jc w:val="left"/>
            </w:pPr>
            <w:r>
              <w:t xml:space="preserve">12-month license</w:t>
            </w:r>
          </w:p>
        </w:tc>
        <w:tc>
          <w:tcPr/>
          <w:p>
            <w:pPr>
              <w:pStyle w:val="Compact"/>
              <w:jc w:val="left"/>
            </w:pPr>
            <w:r>
              <w:t xml:space="preserve">Flat rate</w:t>
            </w:r>
          </w:p>
        </w:tc>
        <w:tc>
          <w:tcPr/>
          <w:p>
            <w:pPr>
              <w:pStyle w:val="Compact"/>
              <w:jc w:val="left"/>
            </w:pPr>
            <w:r>
              <w:t xml:space="preserve">$2,500.00</w:t>
            </w:r>
          </w:p>
        </w:tc>
      </w:tr>
      <w:tr>
        <w:tc>
          <w:tcPr>
            <w:gridSpan w:val="4"/>
          </w:tcPr>
          <w:p>
            <w:pPr>
              <w:pStyle w:val="Compact"/>
              <w:jc w:val="right"/>
            </w:pPr>
            <w:r>
              <w:t xml:space="preserve">Subtotal</w:t>
            </w:r>
          </w:p>
        </w:tc>
        <w:tc>
          <w:tcPr/>
          <w:p>
            <w:pPr>
              <w:pStyle w:val="Compact"/>
              <w:jc w:val="left"/>
            </w:pPr>
            <w:r>
              <w:t xml:space="preserve">$19,460.00</w:t>
            </w:r>
          </w:p>
        </w:tc>
      </w:tr>
      <w:tr>
        <w:tc>
          <w:tcPr>
            <w:gridSpan w:val="4"/>
          </w:tcPr>
          <w:p>
            <w:pPr>
              <w:pStyle w:val="Compact"/>
              <w:jc w:val="right"/>
            </w:pPr>
            <w:r>
              <w:t xml:space="preserve">VAT (12% – Uzbekistan standard rate)</w:t>
            </w:r>
          </w:p>
        </w:tc>
        <w:tc>
          <w:tcPr/>
          <w:p>
            <w:pPr>
              <w:pStyle w:val="Compact"/>
              <w:jc w:val="left"/>
            </w:pPr>
            <w:r>
              <w:t xml:space="preserve">$2,335.20</w:t>
            </w:r>
          </w:p>
        </w:tc>
      </w:tr>
      <w:tr>
        <w:tc>
          <w:tcPr>
            <w:gridSpan w:val="4"/>
          </w:tcPr>
          <w:p>
            <w:pPr>
              <w:pStyle w:val="Compact"/>
              <w:jc w:val="right"/>
            </w:pPr>
            <w:r>
              <w:t xml:space="preserve">TOTAL ESTIMATED COST</w:t>
            </w:r>
          </w:p>
        </w:tc>
        <w:tc>
          <w:tcPr/>
          <w:p>
            <w:pPr>
              <w:pStyle w:val="Compact"/>
              <w:jc w:val="left"/>
            </w:pPr>
            <w:r>
              <w:t xml:space="preserve">$21,795.20</w:t>
            </w:r>
          </w:p>
        </w:tc>
      </w:tr>
    </w:tbl>
    <w:bookmarkEnd w:id="23"/>
    <w:bookmarkStart w:id="24" w:name="project-timeline"/>
    <w:p>
      <w:pPr>
        <w:pStyle w:val="Heading2"/>
      </w:pPr>
      <w:r>
        <w:t xml:space="preserve">4. Project Timeline</w:t>
      </w:r>
    </w:p>
    <w:p>
      <w:pPr>
        <w:pStyle w:val="FirstParagraph"/>
      </w:pPr>
      <w:r>
        <w:t xml:space="preserve">The total estimated duration for the</w:t>
      </w:r>
      <w:r>
        <w:t xml:space="preserve"> </w:t>
      </w:r>
      <w:r>
        <w:t xml:space="preserve">Industrial Engineer</w:t>
      </w:r>
      <w:r>
        <w:t xml:space="preserve"> </w:t>
      </w:r>
      <w:r>
        <w:t xml:space="preserve">engagement in</w:t>
      </w:r>
      <w:r>
        <w:t xml:space="preserve"> </w:t>
      </w:r>
      <w:r>
        <w:t xml:space="preserve">Uzbekistan Tashkent</w:t>
      </w:r>
      <w:r>
        <w:t xml:space="preserve"> </w:t>
      </w:r>
      <w:r>
        <w:t xml:space="preserve">is approximately</w:t>
      </w:r>
      <w:r>
        <w:t xml:space="preserve"> </w:t>
      </w:r>
      <w:r>
        <w:rPr>
          <w:bCs/>
          <w:b/>
        </w:rPr>
        <w:t xml:space="preserve">18 to 22 weeks</w:t>
      </w:r>
      <w:r>
        <w:t xml:space="preserve"> </w:t>
      </w:r>
      <w:r>
        <w:t xml:space="preserve">from the date of contract signing. A detailed Gantt chart and milestone schedule will be provided within five (5) business days of contract execution. The project will be executed in four phases: Assessment, Design, Implementation, and Stabilization.</w:t>
      </w:r>
    </w:p>
    <w:bookmarkEnd w:id="24"/>
    <w:bookmarkStart w:id="25" w:name="terms-and-conditions"/>
    <w:p>
      <w:pPr>
        <w:pStyle w:val="Heading2"/>
      </w:pPr>
      <w:r>
        <w:t xml:space="preserve">5. Terms and Conditions</w:t>
      </w:r>
    </w:p>
    <w:p>
      <w:pPr>
        <w:numPr>
          <w:ilvl w:val="0"/>
          <w:numId w:val="1001"/>
        </w:numPr>
        <w:pStyle w:val="Compact"/>
      </w:pPr>
      <w:r>
        <w:rPr>
          <w:bCs/>
          <w:b/>
        </w:rPr>
        <w:t xml:space="preserve">Payment Schedule:</w:t>
      </w:r>
      <w:r>
        <w:t xml:space="preserve"> </w:t>
      </w:r>
      <w:r>
        <w:t xml:space="preserve">30% advance payment upon signing, 40% upon completion of Phase 2 (Design), and 30% upon final delivery and acceptance of all deliverables. All payments shall be made in USD via bank transfer to the account specified in the contract.</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rates and availability of the</w:t>
      </w:r>
      <w:r>
        <w:t xml:space="preserve"> </w:t>
      </w:r>
      <w:r>
        <w:t xml:space="preserve">Industrial Engineer</w:t>
      </w:r>
      <w:r>
        <w:t xml:space="preserve"> </w:t>
      </w:r>
      <w:r>
        <w:t xml:space="preserve">may be subject to revision.</w:t>
      </w:r>
    </w:p>
    <w:p>
      <w:pPr>
        <w:numPr>
          <w:ilvl w:val="0"/>
          <w:numId w:val="1001"/>
        </w:numPr>
        <w:pStyle w:val="Compact"/>
      </w:pPr>
      <w:r>
        <w:rPr>
          <w:bCs/>
          <w:b/>
        </w:rPr>
        <w:t xml:space="preserve">Revisions:</w:t>
      </w:r>
      <w:r>
        <w:t xml:space="preserve"> </w:t>
      </w:r>
      <w:r>
        <w:t xml:space="preserve">Up to two (2) rounds of revisions on the final report and SOP documentation are included. Additional revisions will be billed at $150 per hour.</w:t>
      </w:r>
    </w:p>
    <w:p>
      <w:pPr>
        <w:numPr>
          <w:ilvl w:val="0"/>
          <w:numId w:val="1001"/>
        </w:numPr>
        <w:pStyle w:val="Compact"/>
      </w:pPr>
      <w:r>
        <w:rPr>
          <w:bCs/>
          <w:b/>
        </w:rPr>
        <w:t xml:space="preserve">Confidentiality:</w:t>
      </w:r>
      <w:r>
        <w:t xml:space="preserve"> </w:t>
      </w:r>
      <w:r>
        <w:t xml:space="preserve">All data, processes, and proprietary information encountered during the engagement in</w:t>
      </w:r>
      <w:r>
        <w:t xml:space="preserve"> </w:t>
      </w:r>
      <w:r>
        <w:t xml:space="preserve">Uzbekistan Tashkent</w:t>
      </w:r>
      <w:r>
        <w:t xml:space="preserve"> </w:t>
      </w:r>
      <w:r>
        <w:t xml:space="preserve">shall be treated as strictly confidential and protected under a mutual Non-Disclosure Agreement (NDA).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pandemics affecting operations in Uzbekistan.</w:t>
      </w:r>
    </w:p>
    <w:p>
      <w:pPr>
        <w:numPr>
          <w:ilvl w:val="0"/>
          <w:numId w:val="1001"/>
        </w:numPr>
        <w:pStyle w:val="Compact"/>
      </w:pPr>
      <w:r>
        <w:rPr>
          <w:bCs/>
          <w:b/>
        </w:rPr>
        <w:t xml:space="preserve">Governing Law:</w:t>
      </w:r>
      <w:r>
        <w:t xml:space="preserve"> </w:t>
      </w:r>
      <w:r>
        <w:t xml:space="preserve">This agreement shall be governed by and interpreted in accordance with the laws of the Republic of Uzbekistan. Any disputes shall be resolved through arbitration in Tashkent.</w:t>
      </w:r>
    </w:p>
    <w:p>
      <w:pPr>
        <w:numPr>
          <w:ilvl w:val="0"/>
          <w:numId w:val="1001"/>
        </w:numPr>
        <w:pStyle w:val="Compact"/>
      </w:pPr>
      <w:r>
        <w:rPr>
          <w:bCs/>
          <w:b/>
        </w:rPr>
        <w:t xml:space="preserve">Intellectual Property:</w:t>
      </w:r>
      <w:r>
        <w:t xml:space="preserve"> </w:t>
      </w:r>
      <w:r>
        <w:t xml:space="preserve">All reports, models, and documentation produced specifically for the client under this</w:t>
      </w:r>
      <w:r>
        <w:t xml:space="preserve"> </w:t>
      </w:r>
      <w:r>
        <w:t xml:space="preserve">Quotation Estimate</w:t>
      </w:r>
      <w:r>
        <w:t xml:space="preserve"> </w:t>
      </w:r>
      <w:r>
        <w:t xml:space="preserve">shall become the property of the client upon full payment.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A formal Service Agreement must be executed by both parties before any work commences. The</w:t>
      </w:r>
      <w:r>
        <w:t xml:space="preserve"> </w:t>
      </w:r>
      <w:r>
        <w:t xml:space="preserve">Industrial Engineer</w:t>
      </w:r>
      <w:r>
        <w:t xml:space="preserve"> </w:t>
      </w:r>
      <w:r>
        <w:t xml:space="preserve">assigned to this project in</w:t>
      </w:r>
      <w:r>
        <w:t xml:space="preserve"> </w:t>
      </w:r>
      <w:r>
        <w:t xml:space="preserve">Uzbekistan Tashkent</w:t>
      </w:r>
      <w:r>
        <w:t xml:space="preserve"> </w:t>
      </w:r>
      <w:r>
        <w:t xml:space="preserve">holds a P.E. (Professional Engineer) license and over 12 years of experience in manufacturing operations, lean systems, and industrial automation.</w:t>
      </w:r>
    </w:p>
    <w:bookmarkEnd w:id="25"/>
    <w:bookmarkStart w:id="26" w:name="acceptance-and-authorization"/>
    <w:p>
      <w:pPr>
        <w:pStyle w:val="Heading2"/>
      </w:pPr>
      <w:r>
        <w:t xml:space="preserve">6. Acceptance and Authorization</w:t>
      </w:r>
    </w:p>
    <w:p>
      <w:pPr>
        <w:pStyle w:val="FirstParagraph"/>
      </w:pPr>
      <w:r>
        <w:rPr>
          <w:bCs/>
          <w:b/>
        </w:rPr>
        <w:t xml:space="preserve">For the Service Provider:</w:t>
      </w:r>
    </w:p>
    <w:p>
      <w:pPr>
        <w:pStyle w:val="BodyText"/>
      </w:pPr>
      <w:r>
        <w:t xml:space="preserve">Authorized Representative</w:t>
      </w:r>
      <w:r>
        <w:br/>
      </w:r>
      <w:r>
        <w:t xml:space="preserve">Central Asia Industrial Consulting LLC</w:t>
      </w:r>
      <w:r>
        <w:br/>
      </w:r>
      <w:r>
        <w:t xml:space="preserve">Date: _______________</w:t>
      </w:r>
    </w:p>
    <w:p>
      <w:pPr>
        <w:pStyle w:val="BodyText"/>
      </w:pPr>
      <w:r>
        <w:rPr>
          <w:bCs/>
          <w:b/>
        </w:rPr>
        <w:t xml:space="preserve">For the Client:</w:t>
      </w:r>
    </w:p>
    <w:p>
      <w:pPr>
        <w:pStyle w:val="BodyText"/>
      </w:pPr>
      <w:r>
        <w:t xml:space="preserve">Authorized Representative</w:t>
      </w:r>
      <w:r>
        <w:br/>
      </w:r>
      <w:r>
        <w:t xml:space="preserve">Uzbekistan Tashkent Manufacturing Group JSC</w:t>
      </w:r>
      <w:r>
        <w:br/>
      </w:r>
      <w:r>
        <w:t xml:space="preserve">Date: _______________</w:t>
      </w:r>
    </w:p>
    <w:p>
      <w:pPr>
        <w:pStyle w:val="BodyText"/>
      </w:pPr>
      <w:r>
        <w:t xml:space="preserve">This Quotation Estimate (Ref: QE-IE-2025-0847) was prepared exclusively for the named client regarding Industrial Engineer services in Uzbekistan Tashkent. Unauthorized reproduction or distribution is prohibited.</w:t>
      </w:r>
    </w:p>
    <w:p>
      <w:pPr>
        <w:pStyle w:val="BodyText"/>
      </w:pPr>
      <w:r>
        <w:t xml:space="preserve">© 2025 Central Asia Industrial Consulting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Uzbekistan Tashkent</dc:title>
  <dc:creator/>
  <dc:language>en</dc:language>
  <cp:keywords/>
  <dcterms:created xsi:type="dcterms:W3CDTF">2026-10-10T01:22:38Z</dcterms:created>
  <dcterms:modified xsi:type="dcterms:W3CDTF">2026-10-10T01:22:38Z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