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Journalist Services — France, Paris</w:t>
      </w:r>
    </w:p>
    <w:p>
      <w:pPr>
        <w:pStyle w:val="BodyText"/>
      </w:pPr>
      <w:r>
        <w:t xml:space="preserve">REF: QTE-PAR-2025-0847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issue date</w:t>
      </w:r>
      <w:r>
        <w:br/>
      </w:r>
      <w:r>
        <w:rPr>
          <w:bCs/>
          <w:b/>
        </w:rPr>
        <w:t xml:space="preserve">Currency:</w:t>
      </w:r>
      <w:r>
        <w:t xml:space="preserve"> </w:t>
      </w:r>
      <w:r>
        <w:t xml:space="preserve">EUR (€)</w:t>
      </w:r>
    </w:p>
    <w:p>
      <w:pPr>
        <w:pStyle w:val="BodyText"/>
      </w:pPr>
      <w:r>
        <w:rPr>
          <w:bCs/>
          <w:b/>
        </w:rPr>
        <w:t xml:space="preserve">Prepared By:</w:t>
      </w:r>
      <w:r>
        <w:t xml:space="preserve"> </w:t>
      </w:r>
      <w:r>
        <w:t xml:space="preserve">M. Laurent Deschamps</w:t>
      </w:r>
      <w:r>
        <w:br/>
      </w:r>
      <w:r>
        <w:rPr>
          <w:bCs/>
          <w:b/>
        </w:rPr>
        <w:t xml:space="preserve">Role:</w:t>
      </w:r>
      <w:r>
        <w:t xml:space="preserve"> </w:t>
      </w:r>
      <w:r>
        <w:t xml:space="preserve">Senior Journalist &amp; Media Consultant</w:t>
      </w:r>
      <w:r>
        <w:br/>
      </w:r>
      <w:r>
        <w:rPr>
          <w:bCs/>
          <w:b/>
        </w:rPr>
        <w:t xml:space="preserve">Location:</w:t>
      </w:r>
      <w:r>
        <w:t xml:space="preserve"> </w:t>
      </w:r>
      <w:r>
        <w:t xml:space="preserve">24 Rue de Rivoli, 75001 Paris, France</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w:t>
            </w:r>
          </w:p>
        </w:tc>
        <w:tc>
          <w:tcPr/>
          <w:p>
            <w:pPr>
              <w:pStyle w:val="Compact"/>
              <w:jc w:val="left"/>
            </w:pPr>
            <w:r>
              <w:t xml:space="preserve">_______________________________</w:t>
            </w:r>
          </w:p>
        </w:tc>
      </w:tr>
      <w:tr>
        <w:tc>
          <w:tcPr/>
          <w:p>
            <w:pPr>
              <w:pStyle w:val="Compact"/>
              <w:jc w:val="left"/>
            </w:pPr>
            <w:r>
              <w:t xml:space="preserve">Contact Person</w:t>
            </w:r>
          </w:p>
        </w:tc>
        <w:tc>
          <w:tcPr/>
          <w:p>
            <w:pPr>
              <w:pStyle w:val="Compact"/>
              <w:jc w:val="left"/>
            </w:pPr>
            <w:r>
              <w:t xml:space="preserve">_______________________________</w:t>
            </w:r>
          </w:p>
        </w:tc>
      </w:tr>
      <w:tr>
        <w:tc>
          <w:tcPr/>
          <w:p>
            <w:pPr>
              <w:pStyle w:val="Compact"/>
              <w:jc w:val="left"/>
            </w:pPr>
            <w:r>
              <w:t xml:space="preserve">Address</w:t>
            </w:r>
          </w:p>
        </w:tc>
        <w:tc>
          <w:tcPr/>
          <w:p>
            <w:pPr>
              <w:pStyle w:val="Compact"/>
              <w:jc w:val="left"/>
            </w:pPr>
            <w:r>
              <w:t xml:space="preserve">_______________________________, Paris, France</w:t>
            </w:r>
          </w:p>
        </w:tc>
      </w:tr>
      <w:tr>
        <w:tc>
          <w:tcPr/>
          <w:p>
            <w:pPr>
              <w:pStyle w:val="Compact"/>
              <w:jc w:val="left"/>
            </w:pPr>
            <w:r>
              <w:t xml:space="preserve">Email / Telephone</w:t>
            </w:r>
          </w:p>
        </w:tc>
        <w:tc>
          <w:tcPr/>
          <w:p>
            <w:pPr>
              <w:pStyle w:val="Compact"/>
              <w:jc w:val="left"/>
            </w:pPr>
            <w:r>
              <w:t xml:space="preserve">_______________________________</w:t>
            </w:r>
          </w:p>
        </w:tc>
      </w:tr>
      <w:tr>
        <w:tc>
          <w:tcPr/>
          <w:p>
            <w:pPr>
              <w:pStyle w:val="Compact"/>
              <w:jc w:val="left"/>
            </w:pPr>
            <w:r>
              <w:t xml:space="preserve">SIRET / VAT Number</w:t>
            </w:r>
          </w:p>
        </w:tc>
        <w:tc>
          <w:tcPr/>
          <w:p>
            <w:pPr>
              <w:pStyle w:val="Compact"/>
              <w:jc w:val="left"/>
            </w:pPr>
            <w:r>
              <w:t xml:space="preserve">_______________________________</w:t>
            </w:r>
          </w:p>
        </w:tc>
      </w:tr>
    </w:tbl>
    <w:bookmarkEnd w:id="21"/>
    <w:bookmarkStart w:id="22" w:name="X681755d9d4ee9c9deb083b1e55f3d75935d5586"/>
    <w:p>
      <w:pPr>
        <w:pStyle w:val="Heading2"/>
      </w:pPr>
      <w:r>
        <w:t xml:space="preserve">2. Scope of Journalist Services in France Paris</w:t>
      </w:r>
    </w:p>
    <w:p>
      <w:pPr>
        <w:pStyle w:val="FirstParagraph"/>
      </w:pPr>
      <w:r>
        <w:t xml:space="preserve">This Quotation Estimate is issued for the engagement of a professional</w:t>
      </w:r>
      <w:r>
        <w:t xml:space="preserve"> </w:t>
      </w:r>
      <w:r>
        <w:t xml:space="preserve">Journalist</w:t>
      </w:r>
      <w:r>
        <w:t xml:space="preserve"> </w:t>
      </w:r>
      <w:r>
        <w:t xml:space="preserve">based in</w:t>
      </w:r>
      <w:r>
        <w:t xml:space="preserve"> </w:t>
      </w:r>
      <w:r>
        <w:t xml:space="preserve">France, Paris</w:t>
      </w:r>
      <w:r>
        <w:t xml:space="preserve">, to deliver comprehensive editorial, investigative, and media coverage services. The Journalist shall operate in full compliance with the French press code (Code de la presse écrite), the laws governing freedom of the press in France, and all applicable regulations set forth by the Haute Autorité pour la transparence de la vie publique. All journalistic work will be conducted within the Paris metropolitan area and, where specified, in the broader Île-de-France region.</w:t>
      </w:r>
    </w:p>
    <w:p>
      <w:pPr>
        <w:pStyle w:val="BodyText"/>
      </w:pPr>
      <w:r>
        <w:t xml:space="preserve">The Journalist engaged under this Quotation Estimate shall provide the following services:</w:t>
      </w:r>
    </w:p>
    <w:p>
      <w:pPr>
        <w:numPr>
          <w:ilvl w:val="0"/>
          <w:numId w:val="1001"/>
        </w:numPr>
        <w:pStyle w:val="Compact"/>
      </w:pPr>
      <w:r>
        <w:rPr>
          <w:bCs/>
          <w:b/>
        </w:rPr>
        <w:t xml:space="preserve">Editorial Writing &amp; Reporting:</w:t>
      </w:r>
      <w:r>
        <w:t xml:space="preserve"> </w:t>
      </w:r>
      <w:r>
        <w:t xml:space="preserve">Production of in-depth articles, features, and news reports in French and/or English, tailored to the client's target audience and publication medium.</w:t>
      </w:r>
    </w:p>
    <w:p>
      <w:pPr>
        <w:numPr>
          <w:ilvl w:val="0"/>
          <w:numId w:val="1001"/>
        </w:numPr>
        <w:pStyle w:val="Compact"/>
      </w:pPr>
      <w:r>
        <w:rPr>
          <w:bCs/>
          <w:b/>
        </w:rPr>
        <w:t xml:space="preserve">Investigative Journalism:</w:t>
      </w:r>
      <w:r>
        <w:t xml:space="preserve"> </w:t>
      </w:r>
      <w:r>
        <w:t xml:space="preserve">Conducting field research, interviews, and source verification within Paris and its surrounding districts to produce original investigative content.</w:t>
      </w:r>
    </w:p>
    <w:p>
      <w:pPr>
        <w:numPr>
          <w:ilvl w:val="0"/>
          <w:numId w:val="1001"/>
        </w:numPr>
        <w:pStyle w:val="Compact"/>
      </w:pPr>
      <w:r>
        <w:rPr>
          <w:bCs/>
          <w:b/>
        </w:rPr>
        <w:t xml:space="preserve">Event Coverage:</w:t>
      </w:r>
      <w:r>
        <w:t xml:space="preserve"> </w:t>
      </w:r>
      <w:r>
        <w:t xml:space="preserve">On-site reporting and real-time coverage of press conferences, corporate events, cultural festivals, and political gatherings held in France, Paris.</w:t>
      </w:r>
    </w:p>
    <w:p>
      <w:pPr>
        <w:numPr>
          <w:ilvl w:val="0"/>
          <w:numId w:val="1001"/>
        </w:numPr>
        <w:pStyle w:val="Compact"/>
      </w:pPr>
      <w:r>
        <w:rPr>
          <w:bCs/>
          <w:b/>
        </w:rPr>
        <w:t xml:space="preserve">Media Relations &amp; Press Briefings:</w:t>
      </w:r>
      <w:r>
        <w:t xml:space="preserve"> </w:t>
      </w:r>
      <w:r>
        <w:t xml:space="preserve">Coordination of press briefings, drafting of press releases, and management of media inquiries on behalf of the client.</w:t>
      </w:r>
    </w:p>
    <w:p>
      <w:pPr>
        <w:numPr>
          <w:ilvl w:val="0"/>
          <w:numId w:val="1001"/>
        </w:numPr>
        <w:pStyle w:val="Compact"/>
      </w:pPr>
      <w:r>
        <w:rPr>
          <w:bCs/>
          <w:b/>
        </w:rPr>
        <w:t xml:space="preserve">Content Strategy Consulting:</w:t>
      </w:r>
      <w:r>
        <w:t xml:space="preserve"> </w:t>
      </w:r>
      <w:r>
        <w:t xml:space="preserve">Advisory services on editorial direction, narrative structure, and audience engagement specific to the French and international media landscape.</w:t>
      </w:r>
    </w:p>
    <w:bookmarkEnd w:id="22"/>
    <w:bookmarkStart w:id="23" w:name="fee-schedule-rate-breakdown"/>
    <w:p>
      <w:pPr>
        <w:pStyle w:val="Heading2"/>
      </w:pPr>
      <w:r>
        <w:t xml:space="preserve">3. Fee Schedule &amp; Rate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Estimated Qty</w:t>
            </w:r>
          </w:p>
        </w:tc>
        <w:tc>
          <w:tcPr/>
          <w:p>
            <w:pPr>
              <w:pStyle w:val="Compact"/>
              <w:jc w:val="left"/>
            </w:pPr>
            <w:r>
              <w:t xml:space="preserve">Subtotal (EUR)</w:t>
            </w:r>
          </w:p>
        </w:tc>
      </w:tr>
      <w:tr>
        <w:tc>
          <w:tcPr/>
          <w:p>
            <w:pPr>
              <w:pStyle w:val="Compact"/>
              <w:jc w:val="left"/>
            </w:pPr>
            <w:r>
              <w:t xml:space="preserve">Editorial Article (up to 2,000 words)</w:t>
            </w:r>
          </w:p>
        </w:tc>
        <w:tc>
          <w:tcPr/>
          <w:p>
            <w:pPr>
              <w:pStyle w:val="Compact"/>
              <w:jc w:val="left"/>
            </w:pPr>
            <w:r>
              <w:t xml:space="preserve">Per article</w:t>
            </w:r>
          </w:p>
        </w:tc>
        <w:tc>
          <w:tcPr/>
          <w:p>
            <w:pPr>
              <w:pStyle w:val="Compact"/>
              <w:jc w:val="left"/>
            </w:pPr>
            <w:r>
              <w:t xml:space="preserve">€ 450.00</w:t>
            </w:r>
          </w:p>
        </w:tc>
        <w:tc>
          <w:tcPr/>
          <w:p>
            <w:pPr>
              <w:pStyle w:val="Compact"/>
              <w:jc w:val="left"/>
            </w:pPr>
            <w:r>
              <w:t xml:space="preserve">8</w:t>
            </w:r>
          </w:p>
        </w:tc>
        <w:tc>
          <w:tcPr/>
          <w:p>
            <w:pPr>
              <w:pStyle w:val="Compact"/>
              <w:jc w:val="left"/>
            </w:pPr>
            <w:r>
              <w:t xml:space="preserve">€ 3,600.00</w:t>
            </w:r>
          </w:p>
        </w:tc>
      </w:tr>
      <w:tr>
        <w:tc>
          <w:tcPr/>
          <w:p>
            <w:pPr>
              <w:pStyle w:val="Compact"/>
              <w:jc w:val="left"/>
            </w:pPr>
            <w:r>
              <w:t xml:space="preserve">Investigative Report (up to 5,000 words)</w:t>
            </w:r>
          </w:p>
        </w:tc>
        <w:tc>
          <w:tcPr/>
          <w:p>
            <w:pPr>
              <w:pStyle w:val="Compact"/>
              <w:jc w:val="left"/>
            </w:pPr>
            <w:r>
              <w:t xml:space="preserve">Per report</w:t>
            </w:r>
          </w:p>
        </w:tc>
        <w:tc>
          <w:tcPr/>
          <w:p>
            <w:pPr>
              <w:pStyle w:val="Compact"/>
              <w:jc w:val="left"/>
            </w:pPr>
            <w:r>
              <w:t xml:space="preserve">€ 1,200.00</w:t>
            </w:r>
          </w:p>
        </w:tc>
        <w:tc>
          <w:tcPr/>
          <w:p>
            <w:pPr>
              <w:pStyle w:val="Compact"/>
              <w:jc w:val="left"/>
            </w:pPr>
            <w:r>
              <w:t xml:space="preserve">3</w:t>
            </w:r>
          </w:p>
        </w:tc>
        <w:tc>
          <w:tcPr/>
          <w:p>
            <w:pPr>
              <w:pStyle w:val="Compact"/>
              <w:jc w:val="left"/>
            </w:pPr>
            <w:r>
              <w:t xml:space="preserve">€ 3,600.00</w:t>
            </w:r>
          </w:p>
        </w:tc>
      </w:tr>
      <w:tr>
        <w:tc>
          <w:tcPr/>
          <w:p>
            <w:pPr>
              <w:pStyle w:val="Compact"/>
              <w:jc w:val="left"/>
            </w:pPr>
            <w:r>
              <w:t xml:space="preserve">On-Site Event Coverage (Paris, France)</w:t>
            </w:r>
          </w:p>
        </w:tc>
        <w:tc>
          <w:tcPr/>
          <w:p>
            <w:pPr>
              <w:pStyle w:val="Compact"/>
              <w:jc w:val="left"/>
            </w:pPr>
            <w:r>
              <w:t xml:space="preserve">Per day (8 hrs)</w:t>
            </w:r>
          </w:p>
        </w:tc>
        <w:tc>
          <w:tcPr/>
          <w:p>
            <w:pPr>
              <w:pStyle w:val="Compact"/>
              <w:jc w:val="left"/>
            </w:pPr>
            <w:r>
              <w:t xml:space="preserve">€ 650.00</w:t>
            </w:r>
          </w:p>
        </w:tc>
        <w:tc>
          <w:tcPr/>
          <w:p>
            <w:pPr>
              <w:pStyle w:val="Compact"/>
              <w:jc w:val="left"/>
            </w:pPr>
            <w:r>
              <w:t xml:space="preserve">5</w:t>
            </w:r>
          </w:p>
        </w:tc>
        <w:tc>
          <w:tcPr/>
          <w:p>
            <w:pPr>
              <w:pStyle w:val="Compact"/>
              <w:jc w:val="left"/>
            </w:pPr>
            <w:r>
              <w:t xml:space="preserve">€ 3,250.00</w:t>
            </w:r>
          </w:p>
        </w:tc>
      </w:tr>
      <w:tr>
        <w:tc>
          <w:tcPr/>
          <w:p>
            <w:pPr>
              <w:pStyle w:val="Compact"/>
              <w:jc w:val="left"/>
            </w:pPr>
            <w:r>
              <w:t xml:space="preserve">Press Release &amp; Media Briefing Coordination</w:t>
            </w:r>
          </w:p>
        </w:tc>
        <w:tc>
          <w:tcPr/>
          <w:p>
            <w:pPr>
              <w:pStyle w:val="Compact"/>
              <w:jc w:val="left"/>
            </w:pPr>
            <w:r>
              <w:t xml:space="preserve">Per occurrence</w:t>
            </w:r>
          </w:p>
        </w:tc>
        <w:tc>
          <w:tcPr/>
          <w:p>
            <w:pPr>
              <w:pStyle w:val="Compact"/>
              <w:jc w:val="left"/>
            </w:pPr>
            <w:r>
              <w:t xml:space="preserve">€ 300.00</w:t>
            </w:r>
          </w:p>
        </w:tc>
        <w:tc>
          <w:tcPr/>
          <w:p>
            <w:pPr>
              <w:pStyle w:val="Compact"/>
              <w:jc w:val="left"/>
            </w:pPr>
            <w:r>
              <w:t xml:space="preserve">6</w:t>
            </w:r>
          </w:p>
        </w:tc>
        <w:tc>
          <w:tcPr/>
          <w:p>
            <w:pPr>
              <w:pStyle w:val="Compact"/>
              <w:jc w:val="left"/>
            </w:pPr>
            <w:r>
              <w:t xml:space="preserve">€ 1,800.00</w:t>
            </w:r>
          </w:p>
        </w:tc>
      </w:tr>
      <w:tr>
        <w:tc>
          <w:tcPr/>
          <w:p>
            <w:pPr>
              <w:pStyle w:val="Compact"/>
              <w:jc w:val="left"/>
            </w:pPr>
            <w:r>
              <w:t xml:space="preserve">Content Strategy Consultation</w:t>
            </w:r>
          </w:p>
        </w:tc>
        <w:tc>
          <w:tcPr/>
          <w:p>
            <w:pPr>
              <w:pStyle w:val="Compact"/>
              <w:jc w:val="left"/>
            </w:pPr>
            <w:r>
              <w:t xml:space="preserve">Per session (2 hrs)</w:t>
            </w:r>
          </w:p>
        </w:tc>
        <w:tc>
          <w:tcPr/>
          <w:p>
            <w:pPr>
              <w:pStyle w:val="Compact"/>
              <w:jc w:val="left"/>
            </w:pPr>
            <w:r>
              <w:t xml:space="preserve">€ 250.00</w:t>
            </w:r>
          </w:p>
        </w:tc>
        <w:tc>
          <w:tcPr/>
          <w:p>
            <w:pPr>
              <w:pStyle w:val="Compact"/>
              <w:jc w:val="left"/>
            </w:pPr>
            <w:r>
              <w:t xml:space="preserve">4</w:t>
            </w:r>
          </w:p>
        </w:tc>
        <w:tc>
          <w:tcPr/>
          <w:p>
            <w:pPr>
              <w:pStyle w:val="Compact"/>
              <w:jc w:val="left"/>
            </w:pPr>
            <w:r>
              <w:t xml:space="preserve">€ 1,000.00</w:t>
            </w:r>
          </w:p>
        </w:tc>
      </w:tr>
      <w:tr>
        <w:tc>
          <w:tcPr/>
          <w:p>
            <w:pPr>
              <w:pStyle w:val="Compact"/>
              <w:jc w:val="left"/>
            </w:pPr>
            <w:r>
              <w:t xml:space="preserve">Travel &amp; Local Transport (Paris Métro &amp; Île-de-France)</w:t>
            </w:r>
          </w:p>
        </w:tc>
        <w:tc>
          <w:tcPr/>
          <w:p>
            <w:pPr>
              <w:pStyle w:val="Compact"/>
              <w:jc w:val="left"/>
            </w:pPr>
            <w:r>
              <w:t xml:space="preserve">Per diem</w:t>
            </w:r>
          </w:p>
        </w:tc>
        <w:tc>
          <w:tcPr/>
          <w:p>
            <w:pPr>
              <w:pStyle w:val="Compact"/>
              <w:jc w:val="left"/>
            </w:pPr>
            <w:r>
              <w:t xml:space="preserve">€ 45.00</w:t>
            </w:r>
          </w:p>
        </w:tc>
        <w:tc>
          <w:tcPr/>
          <w:p>
            <w:pPr>
              <w:pStyle w:val="Compact"/>
              <w:jc w:val="left"/>
            </w:pPr>
            <w:r>
              <w:t xml:space="preserve">10</w:t>
            </w:r>
          </w:p>
        </w:tc>
        <w:tc>
          <w:tcPr/>
          <w:p>
            <w:pPr>
              <w:pStyle w:val="Compact"/>
              <w:jc w:val="left"/>
            </w:pPr>
            <w:r>
              <w:t xml:space="preserve">€ 450.00</w:t>
            </w:r>
          </w:p>
        </w:tc>
      </w:tr>
      <w:tr>
        <w:tc>
          <w:tcPr/>
          <w:p>
            <w:pPr>
              <w:pStyle w:val="Compact"/>
              <w:jc w:val="left"/>
            </w:pPr>
            <w:r>
              <w:t xml:space="preserve">Photography &amp; Visual Documentation (per event)</w:t>
            </w:r>
          </w:p>
        </w:tc>
        <w:tc>
          <w:tcPr/>
          <w:p>
            <w:pPr>
              <w:pStyle w:val="Compact"/>
              <w:jc w:val="left"/>
            </w:pPr>
            <w:r>
              <w:t xml:space="preserve">Per event</w:t>
            </w:r>
          </w:p>
        </w:tc>
        <w:tc>
          <w:tcPr/>
          <w:p>
            <w:pPr>
              <w:pStyle w:val="Compact"/>
              <w:jc w:val="left"/>
            </w:pPr>
            <w:r>
              <w:t xml:space="preserve">€ 180.00</w:t>
            </w:r>
          </w:p>
        </w:tc>
        <w:tc>
          <w:tcPr/>
          <w:p>
            <w:pPr>
              <w:pStyle w:val="Compact"/>
              <w:jc w:val="left"/>
            </w:pPr>
            <w:r>
              <w:t xml:space="preserve">5</w:t>
            </w:r>
          </w:p>
        </w:tc>
        <w:tc>
          <w:tcPr/>
          <w:p>
            <w:pPr>
              <w:pStyle w:val="Compact"/>
              <w:jc w:val="left"/>
            </w:pPr>
            <w:r>
              <w:t xml:space="preserve">€ 900.00</w:t>
            </w:r>
          </w:p>
        </w:tc>
      </w:tr>
      <w:tr>
        <w:tc>
          <w:tcPr>
            <w:gridSpan w:val="4"/>
          </w:tcPr>
          <w:p>
            <w:pPr>
              <w:pStyle w:val="Compact"/>
              <w:jc w:val="left"/>
            </w:pPr>
            <w:r>
              <w:t xml:space="preserve">TOTAL ESTIMATED AMOUNT (before VAT)</w:t>
            </w:r>
          </w:p>
        </w:tc>
        <w:tc>
          <w:tcPr/>
          <w:p>
            <w:pPr>
              <w:pStyle w:val="Compact"/>
              <w:jc w:val="left"/>
            </w:pPr>
            <w:r>
              <w:t xml:space="preserve">€ 14,600.00</w:t>
            </w:r>
          </w:p>
        </w:tc>
      </w:tr>
      <w:tr>
        <w:tc>
          <w:tcPr>
            <w:gridSpan w:val="4"/>
          </w:tcPr>
          <w:p>
            <w:pPr>
              <w:pStyle w:val="Compact"/>
              <w:jc w:val="left"/>
            </w:pPr>
            <w:r>
              <w:t xml:space="preserve">VAT (TVA) at 20% (France)</w:t>
            </w:r>
          </w:p>
        </w:tc>
        <w:tc>
          <w:tcPr/>
          <w:p>
            <w:pPr>
              <w:pStyle w:val="Compact"/>
              <w:jc w:val="left"/>
            </w:pPr>
            <w:r>
              <w:t xml:space="preserve">€ 2,920.00</w:t>
            </w:r>
          </w:p>
        </w:tc>
      </w:tr>
      <w:tr>
        <w:tc>
          <w:tcPr>
            <w:gridSpan w:val="4"/>
          </w:tcPr>
          <w:p>
            <w:pPr>
              <w:pStyle w:val="Compact"/>
              <w:jc w:val="left"/>
            </w:pPr>
            <w:r>
              <w:t xml:space="preserve">GRAND TOTAL (EUR)</w:t>
            </w:r>
          </w:p>
        </w:tc>
        <w:tc>
          <w:tcPr/>
          <w:p>
            <w:pPr>
              <w:pStyle w:val="Compact"/>
              <w:jc w:val="left"/>
            </w:pPr>
            <w:r>
              <w:t xml:space="preserve">€ 17,520.00</w:t>
            </w:r>
          </w:p>
        </w:tc>
      </w:tr>
    </w:tbl>
    <w:bookmarkEnd w:id="23"/>
    <w:bookmarkStart w:id="24" w:name="payment-terms"/>
    <w:p>
      <w:pPr>
        <w:pStyle w:val="Heading2"/>
      </w:pPr>
      <w:r>
        <w:t xml:space="preserve">4. Payment Terms</w:t>
      </w:r>
    </w:p>
    <w:p>
      <w:pPr>
        <w:pStyle w:val="FirstParagraph"/>
      </w:pPr>
      <w:r>
        <w:t xml:space="preserve">All payments under this Quotation Estimate shall be made in Euros (EUR) via bank transfer to the Journalist's designated account in France. The payment schedule is as follows:</w:t>
      </w:r>
    </w:p>
    <w:p>
      <w:pPr>
        <w:numPr>
          <w:ilvl w:val="0"/>
          <w:numId w:val="1002"/>
        </w:numPr>
        <w:pStyle w:val="Compact"/>
      </w:pPr>
      <w:r>
        <w:rPr>
          <w:bCs/>
          <w:b/>
        </w:rPr>
        <w:t xml:space="preserve">30% advance payment</w:t>
      </w:r>
      <w:r>
        <w:t xml:space="preserve"> </w:t>
      </w:r>
      <w:r>
        <w:t xml:space="preserve">upon acceptance of this Quotation Estimate and signing of the service agreement.</w:t>
      </w:r>
    </w:p>
    <w:p>
      <w:pPr>
        <w:numPr>
          <w:ilvl w:val="0"/>
          <w:numId w:val="1002"/>
        </w:numPr>
        <w:pStyle w:val="Compact"/>
      </w:pPr>
      <w:r>
        <w:rPr>
          <w:bCs/>
          <w:b/>
        </w:rPr>
        <w:t xml:space="preserve">40% interim payment</w:t>
      </w:r>
      <w:r>
        <w:t xml:space="preserve"> </w:t>
      </w:r>
      <w:r>
        <w:t xml:space="preserve">due at the midpoint of the engagement period (approximately week 6 of a 12-week project).</w:t>
      </w:r>
    </w:p>
    <w:p>
      <w:pPr>
        <w:numPr>
          <w:ilvl w:val="0"/>
          <w:numId w:val="1002"/>
        </w:numPr>
        <w:pStyle w:val="Compact"/>
      </w:pPr>
      <w:r>
        <w:rPr>
          <w:bCs/>
          <w:b/>
        </w:rPr>
        <w:t xml:space="preserve">30% final payment</w:t>
      </w:r>
      <w:r>
        <w:t xml:space="preserve"> </w:t>
      </w:r>
      <w:r>
        <w:t xml:space="preserve">due within 15 calendar days of delivery of the final deliverables and written acceptance by the client.</w:t>
      </w:r>
    </w:p>
    <w:p>
      <w:pPr>
        <w:pStyle w:val="FirstParagraph"/>
      </w:pPr>
      <w:r>
        <w:t xml:space="preserve">Late payments shall incur interest at the rate prescribed by French law (Article L441-10 of the Code de commerce), calculated from the due date until full settlement.</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rates and availability of the Journalist are subject to revision.</w:t>
      </w:r>
    </w:p>
    <w:p>
      <w:pPr>
        <w:numPr>
          <w:ilvl w:val="0"/>
          <w:numId w:val="1003"/>
        </w:numPr>
        <w:pStyle w:val="Compact"/>
      </w:pPr>
      <w:r>
        <w:t xml:space="preserve">All journalistic content produced under this engagement remains the intellectual property of the Journalist until full payment has been received. Upon receipt of the final payment, the client shall receive a non-exclusive license to reproduce, distribute, and publish the content.</w:t>
      </w:r>
    </w:p>
    <w:p>
      <w:pPr>
        <w:numPr>
          <w:ilvl w:val="0"/>
          <w:numId w:val="1003"/>
        </w:numPr>
        <w:pStyle w:val="Compact"/>
      </w:pPr>
      <w:r>
        <w:t xml:space="preserve">The Journalist reserves the right to editorial independence in accordance with the French Charter of Journalist Ethics (Charte de déontologie des journalistes). The client may request factual corrections but may not dictate editorial stance or suppress verified reporting.</w:t>
      </w:r>
    </w:p>
    <w:p>
      <w:pPr>
        <w:numPr>
          <w:ilvl w:val="0"/>
          <w:numId w:val="1003"/>
        </w:numPr>
        <w:pStyle w:val="Compact"/>
      </w:pPr>
      <w:r>
        <w:t xml:space="preserve">All work shall be performed in compliance with the General Data Protection Regulation (GDPR) and the French Data Protection Act (Loi Informatique et Libertés). Any personal data collected during interviews or fieldwork in Paris, France, shall be handled in strict accordance with these regulations.</w:t>
      </w:r>
    </w:p>
    <w:p>
      <w:pPr>
        <w:numPr>
          <w:ilvl w:val="0"/>
          <w:numId w:val="1003"/>
        </w:numPr>
        <w:pStyle w:val="Compact"/>
      </w:pPr>
      <w:r>
        <w:t xml:space="preserve">The Journalist shall carry professional liability insurance (assurance responsabilité civile professionnelle) valid throughout the duration of the engagement in France.</w:t>
      </w:r>
    </w:p>
    <w:p>
      <w:pPr>
        <w:numPr>
          <w:ilvl w:val="0"/>
          <w:numId w:val="1003"/>
        </w:numPr>
        <w:pStyle w:val="Compact"/>
      </w:pPr>
      <w:r>
        <w:t xml:space="preserve">Force majeure events, including but not limited to strikes, public health emergencies, or government-mandated restrictions in Paris, France, shall suspend obligations under this Quotation Estimate without penalty to either party.</w:t>
      </w:r>
    </w:p>
    <w:p>
      <w:pPr>
        <w:numPr>
          <w:ilvl w:val="0"/>
          <w:numId w:val="1003"/>
        </w:numPr>
        <w:pStyle w:val="Compact"/>
      </w:pPr>
      <w:r>
        <w:t xml:space="preserve">Disputes arising from this Quotation Estimate shall be resolved through amicable negotiation. Failing resolution within thirty days, the matter shall be submitted to the competent courts of Paris, France.</w:t>
      </w:r>
    </w:p>
    <w:p>
      <w:pPr>
        <w:numPr>
          <w:ilvl w:val="0"/>
          <w:numId w:val="1003"/>
        </w:numPr>
        <w:pStyle w:val="Compact"/>
      </w:pPr>
      <w:r>
        <w:t xml:space="preserve">This Quotation Estimate does not constitute a binding contract until countersigned by both parties and accompanied by a formal service agreement.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Journalist services in France, Paris, and agrees to the terms, rates, and conditions outlined herein. This signature authorizes the Journalist to commence work upon receipt of the advance payment.</w:t>
      </w:r>
    </w:p>
    <w:bookmarkEnd w:id="26"/>
    <w:p>
      <w:pPr>
        <w:pStyle w:val="BodyText"/>
      </w:pPr>
      <w:r>
        <w:rPr>
          <w:bCs/>
          <w:b/>
        </w:rPr>
        <w:t xml:space="preserve">For the Journalist (Service Provider):</w:t>
      </w:r>
    </w:p>
    <w:p>
      <w:pPr>
        <w:pStyle w:val="BodyText"/>
      </w:pPr>
      <w:r>
        <w:t xml:space="preserve">M. Laurent Deschamps</w:t>
      </w:r>
      <w:r>
        <w:br/>
      </w:r>
      <w:r>
        <w:t xml:space="preserve">Senior Journalist, Paris, France</w:t>
      </w:r>
    </w:p>
    <w:p>
      <w:pPr>
        <w:pStyle w:val="BodyText"/>
      </w:pPr>
      <w:r>
        <w:rPr>
          <w:bCs/>
          <w:b/>
        </w:rPr>
        <w:t xml:space="preserve">For the Client:</w:t>
      </w:r>
    </w:p>
    <w:p>
      <w:pPr>
        <w:pStyle w:val="BodyText"/>
      </w:pPr>
      <w:r>
        <w:t xml:space="preserve">Name &amp; Title</w:t>
      </w:r>
      <w:r>
        <w:br/>
      </w:r>
      <w:r>
        <w:t xml:space="preserve">Organization</w:t>
      </w:r>
    </w:p>
    <w:p>
      <w:pPr>
        <w:pStyle w:val="BodyText"/>
      </w:pPr>
      <w:r>
        <w:t xml:space="preserve">Quotation Estimate REF: QTE-PAR-2025-0847 — Issued in Paris, France — 15 June 2025</w:t>
      </w:r>
    </w:p>
    <w:p>
      <w:pPr>
        <w:pStyle w:val="BodyText"/>
      </w:pPr>
      <w:r>
        <w:t xml:space="preserve">This document is a Quotation Estimate only and does not constitute a final invoice. All rates are subject to the terms specified herein. © 2025 Deschamps Media Services,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France Paris</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