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Journalist</w:t>
      </w:r>
      <w:r>
        <w:t xml:space="preserve"> </w:t>
      </w:r>
      <w:r>
        <w:t xml:space="preserve">Services</w:t>
      </w:r>
      <w:r>
        <w:t xml:space="preserve"> </w:t>
      </w:r>
      <w:r>
        <w:t xml:space="preserve">-</w:t>
      </w:r>
      <w:r>
        <w:t xml:space="preserve"> </w:t>
      </w:r>
      <w:r>
        <w:t xml:space="preserve">Israel</w:t>
      </w:r>
      <w:r>
        <w:t xml:space="preserve"> </w:t>
      </w:r>
      <w:r>
        <w:t xml:space="preserve">Jerusalem</w:t>
      </w:r>
    </w:p>
    <w:bookmarkStart w:id="20" w:name="quotation-estimate"/>
    <w:p>
      <w:pPr>
        <w:pStyle w:val="Heading1"/>
      </w:pPr>
      <w:r>
        <w:t xml:space="preserve">QUOTATION ESTIMATE</w:t>
      </w:r>
    </w:p>
    <w:p>
      <w:pPr>
        <w:pStyle w:val="FirstParagraph"/>
      </w:pPr>
      <w:r>
        <w:t xml:space="preserve">Professional Journalist Services — Israel Jerusalem</w:t>
      </w:r>
    </w:p>
    <w:p>
      <w:pPr>
        <w:pStyle w:val="BodyText"/>
      </w:pPr>
      <w:r>
        <w:t xml:space="preserve">Document Reference: QE-JR-2025-0472 | Classification: Commercial</w:t>
      </w:r>
    </w:p>
    <w:bookmarkEnd w:id="20"/>
    <w:bookmarkStart w:id="21" w:name="prepared-by"/>
    <w:p>
      <w:pPr>
        <w:pStyle w:val="Heading3"/>
      </w:pPr>
      <w:r>
        <w:t xml:space="preserve">Prepared By</w:t>
      </w:r>
    </w:p>
    <w:p>
      <w:pPr>
        <w:pStyle w:val="FirstParagraph"/>
      </w:pPr>
      <w:r>
        <w:rPr>
          <w:bCs/>
          <w:b/>
        </w:rPr>
        <w:t xml:space="preserve">Jerusalem Media &amp; Communications Ltd.</w:t>
      </w:r>
    </w:p>
    <w:p>
      <w:pPr>
        <w:pStyle w:val="BodyText"/>
      </w:pPr>
      <w:r>
        <w:t xml:space="preserve">14 King George Street, Jerusalem 91000, Israel</w:t>
      </w:r>
    </w:p>
    <w:p>
      <w:pPr>
        <w:pStyle w:val="BodyText"/>
      </w:pPr>
      <w:r>
        <w:t xml:space="preserve">Tel: +972-2-625-4410 | Email: quotes@jmc-jerusalem.co.il</w:t>
      </w:r>
    </w:p>
    <w:p>
      <w:pPr>
        <w:pStyle w:val="BodyText"/>
      </w:pPr>
      <w:r>
        <w:t xml:space="preserve">VAT No.: 51-204-887-3</w:t>
      </w:r>
    </w:p>
    <w:bookmarkEnd w:id="21"/>
    <w:bookmarkStart w:id="22" w:name="prepared-for"/>
    <w:p>
      <w:pPr>
        <w:pStyle w:val="Heading3"/>
      </w:pPr>
      <w:r>
        <w:t xml:space="preserve">Prepared For</w:t>
      </w:r>
    </w:p>
    <w:p>
      <w:pPr>
        <w:pStyle w:val="FirstParagraph"/>
      </w:pPr>
      <w:r>
        <w:rPr>
          <w:bCs/>
          <w:b/>
        </w:rPr>
        <w:t xml:space="preserve">Client Name:</w:t>
      </w:r>
      <w:r>
        <w:t xml:space="preserve"> </w:t>
      </w:r>
      <w:r>
        <w:t xml:space="preserve">[Client Organization]</w:t>
      </w:r>
    </w:p>
    <w:p>
      <w:pPr>
        <w:pStyle w:val="BodyText"/>
      </w:pPr>
      <w:r>
        <w:rPr>
          <w:bCs/>
          <w:b/>
        </w:rPr>
        <w:t xml:space="preserve">Address:</w:t>
      </w:r>
      <w:r>
        <w:t xml:space="preserve"> </w:t>
      </w:r>
      <w:r>
        <w:t xml:space="preserve">[Client Address], Israel Jerusalem</w:t>
      </w:r>
    </w:p>
    <w:p>
      <w:pPr>
        <w:pStyle w:val="BodyText"/>
      </w:pPr>
      <w:r>
        <w:rPr>
          <w:bCs/>
          <w:b/>
        </w:rPr>
        <w:t xml:space="preserve">Contact:</w:t>
      </w:r>
      <w:r>
        <w:t xml:space="preserve"> </w:t>
      </w:r>
      <w:r>
        <w:t xml:space="preserve">[Contact Person]</w:t>
      </w:r>
    </w:p>
    <w:p>
      <w:pPr>
        <w:pStyle w:val="BodyText"/>
      </w:pPr>
      <w:r>
        <w:rPr>
          <w:bCs/>
          <w:b/>
        </w:rPr>
        <w:t xml:space="preserve">Email:</w:t>
      </w:r>
      <w:r>
        <w:t xml:space="preserve"> </w:t>
      </w:r>
      <w:r>
        <w:t xml:space="preserve">[Client Email]</w:t>
      </w:r>
    </w:p>
    <w:bookmarkEnd w:id="22"/>
    <w:bookmarkStart w:id="23" w:name="quotation-details"/>
    <w:p>
      <w:pPr>
        <w:pStyle w:val="Heading3"/>
      </w:pPr>
      <w:r>
        <w:t xml:space="preserve">Quotation Details</w:t>
      </w:r>
    </w:p>
    <w:p>
      <w:pPr>
        <w:pStyle w:val="FirstParagraph"/>
      </w:pPr>
      <w:r>
        <w:rPr>
          <w:bCs/>
          <w:b/>
        </w:rPr>
        <w:t xml:space="preserve">Quotation Estimate No.:</w:t>
      </w:r>
      <w:r>
        <w:t xml:space="preserve"> </w:t>
      </w:r>
      <w:r>
        <w:t xml:space="preserve">QE-JR-2025-0472</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 (30 days)</w:t>
      </w:r>
    </w:p>
    <w:p>
      <w:pPr>
        <w:pStyle w:val="BodyText"/>
      </w:pPr>
      <w:r>
        <w:rPr>
          <w:bCs/>
          <w:b/>
        </w:rPr>
        <w:t xml:space="preserve">Currency:</w:t>
      </w:r>
      <w:r>
        <w:t xml:space="preserve"> </w:t>
      </w:r>
      <w:r>
        <w:t xml:space="preserve">Israeli New Shekel (ILS / NIS)</w:t>
      </w:r>
    </w:p>
    <w:bookmarkEnd w:id="23"/>
    <w:bookmarkStart w:id="24" w:name="project-reference"/>
    <w:p>
      <w:pPr>
        <w:pStyle w:val="Heading3"/>
      </w:pPr>
      <w:r>
        <w:t xml:space="preserve">Project Reference</w:t>
      </w:r>
    </w:p>
    <w:p>
      <w:pPr>
        <w:pStyle w:val="FirstParagraph"/>
      </w:pPr>
      <w:r>
        <w:rPr>
          <w:bCs/>
          <w:b/>
        </w:rPr>
        <w:t xml:space="preserve">Project Title:</w:t>
      </w:r>
      <w:r>
        <w:t xml:space="preserve"> </w:t>
      </w:r>
      <w:r>
        <w:t xml:space="preserve">Journalist Engagement — Israel Jerusalem</w:t>
      </w:r>
    </w:p>
    <w:p>
      <w:pPr>
        <w:pStyle w:val="BodyText"/>
      </w:pPr>
      <w:r>
        <w:rPr>
          <w:bCs/>
          <w:b/>
        </w:rPr>
        <w:t xml:space="preserve">Service Category:</w:t>
      </w:r>
      <w:r>
        <w:t xml:space="preserve"> </w:t>
      </w:r>
      <w:r>
        <w:t xml:space="preserve">Media &amp; Journalism</w:t>
      </w:r>
    </w:p>
    <w:p>
      <w:pPr>
        <w:pStyle w:val="BodyText"/>
      </w:pPr>
      <w:r>
        <w:rPr>
          <w:bCs/>
          <w:b/>
        </w:rPr>
        <w:t xml:space="preserve">Location of Work:</w:t>
      </w:r>
      <w:r>
        <w:t xml:space="preserve"> </w:t>
      </w:r>
      <w:r>
        <w:t xml:space="preserve">Israel Jerusalem (Old City, West Jerusalem, East Jerusalem)</w:t>
      </w:r>
    </w:p>
    <w:p>
      <w:pPr>
        <w:pStyle w:val="BodyText"/>
      </w:pPr>
      <w:r>
        <w:rPr>
          <w:bCs/>
          <w:b/>
        </w:rPr>
        <w:t xml:space="preserve">Estimated Duration:</w:t>
      </w:r>
      <w:r>
        <w:t xml:space="preserve"> </w:t>
      </w:r>
      <w:r>
        <w:t xml:space="preserve">12 weeks</w:t>
      </w:r>
    </w:p>
    <w:bookmarkEnd w:id="24"/>
    <w:bookmarkStart w:id="25" w:name="Xfd3f4322a99ce480fb9b6cf66302c4f25694bae"/>
    <w:p>
      <w:pPr>
        <w:pStyle w:val="Heading2"/>
      </w:pPr>
      <w:r>
        <w:t xml:space="preserve">1. Scope of Work — Journalist Services in Israel Jerusalem</w:t>
      </w:r>
    </w:p>
    <w:p>
      <w:pPr>
        <w:pStyle w:val="FirstParagraph"/>
      </w:pPr>
      <w:r>
        <w:t xml:space="preserve">This</w:t>
      </w:r>
      <w:r>
        <w:t xml:space="preserve"> </w:t>
      </w:r>
      <w:r>
        <w:t xml:space="preserve">Quotation Estimate</w:t>
      </w:r>
      <w:r>
        <w:t xml:space="preserve"> </w:t>
      </w:r>
      <w:r>
        <w:t xml:space="preserve">is issued by Jerusalem Media &amp; Communications Ltd. to provide a comprehensive and itemized cost breakdown for the engagement of a qualified</w:t>
      </w:r>
      <w:r>
        <w:t xml:space="preserve"> </w:t>
      </w:r>
      <w:r>
        <w:t xml:space="preserve">Journalist</w:t>
      </w:r>
      <w:r>
        <w:t xml:space="preserve"> </w:t>
      </w:r>
      <w:r>
        <w:t xml:space="preserve">to deliver professional media services within the jurisdiction of</w:t>
      </w:r>
      <w:r>
        <w:t xml:space="preserve"> </w:t>
      </w:r>
      <w:r>
        <w:t xml:space="preserve">Israel Jerusalem</w:t>
      </w:r>
      <w:r>
        <w:t xml:space="preserve">. The scope of work encompasses editorial reporting, field journalism, multimedia content production, and press coordination tailored specifically to the unique cultural, political, and geographic landscape of Israel Jerusalem.</w:t>
      </w:r>
    </w:p>
    <w:p>
      <w:pPr>
        <w:pStyle w:val="BodyText"/>
      </w:pPr>
      <w:r>
        <w:t xml:space="preserve">The</w:t>
      </w:r>
      <w:r>
        <w:t xml:space="preserve"> </w:t>
      </w:r>
      <w:r>
        <w:t xml:space="preserve">Journalist</w:t>
      </w:r>
      <w:r>
        <w:t xml:space="preserve"> </w:t>
      </w:r>
      <w:r>
        <w:t xml:space="preserve">engaged under this Quotation Estimate shall possess a minimum of eight (8) years of professional experience in news reporting, with demonstrated expertise in covering the diverse communities, institutions, and events situated in Israel Jerusalem. The Journalist is expected to operate across multiple districts including the Old City, the German Colony, the French Hill, and the surrounding neighborhoods of East and West Jerusalem, ensuring comprehensive coverage of all relevant news cycles and community developments.</w:t>
      </w:r>
    </w:p>
    <w:bookmarkEnd w:id="25"/>
    <w:bookmarkStart w:id="26" w:name="itemized-cost-breakdown"/>
    <w:p>
      <w:pPr>
        <w:pStyle w:val="Heading2"/>
      </w:pPr>
      <w:r>
        <w:t xml:space="preserve">2.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 Rate (ILS)</w:t>
            </w:r>
          </w:p>
        </w:tc>
        <w:tc>
          <w:tcPr/>
          <w:p>
            <w:pPr>
              <w:pStyle w:val="Compact"/>
              <w:jc w:val="left"/>
            </w:pPr>
            <w:r>
              <w:t xml:space="preserve">Total (ILS)</w:t>
            </w:r>
          </w:p>
        </w:tc>
        <w:tc>
          <w:tcPr/>
          <w:p>
            <w:pPr>
              <w:pStyle w:val="Compact"/>
              <w:jc w:val="left"/>
            </w:pPr>
            <w:r>
              <w:t xml:space="preserve">Duration</w:t>
            </w:r>
          </w:p>
        </w:tc>
      </w:tr>
      <w:tr>
        <w:tc>
          <w:tcPr/>
          <w:p>
            <w:pPr>
              <w:pStyle w:val="Compact"/>
              <w:jc w:val="left"/>
            </w:pPr>
            <w:r>
              <w:t xml:space="preserve">1</w:t>
            </w:r>
          </w:p>
        </w:tc>
        <w:tc>
          <w:tcPr/>
          <w:p>
            <w:pPr>
              <w:pStyle w:val="Compact"/>
              <w:jc w:val="left"/>
            </w:pPr>
            <w:r>
              <w:t xml:space="preserve">Senior Journalist — Daily News Reporting &amp; Editorial Writing (Israel Jerusalem coverage)</w:t>
            </w:r>
          </w:p>
        </w:tc>
        <w:tc>
          <w:tcPr/>
          <w:p>
            <w:pPr>
              <w:pStyle w:val="Compact"/>
              <w:jc w:val="left"/>
            </w:pPr>
            <w:r>
              <w:t xml:space="preserve">1 position</w:t>
            </w:r>
          </w:p>
        </w:tc>
        <w:tc>
          <w:tcPr/>
          <w:p>
            <w:pPr>
              <w:pStyle w:val="Compact"/>
              <w:jc w:val="left"/>
            </w:pPr>
            <w:r>
              <w:t xml:space="preserve">12,500</w:t>
            </w:r>
          </w:p>
        </w:tc>
        <w:tc>
          <w:tcPr/>
          <w:p>
            <w:pPr>
              <w:pStyle w:val="Compact"/>
              <w:jc w:val="left"/>
            </w:pPr>
            <w:r>
              <w:t xml:space="preserve">150,000</w:t>
            </w:r>
          </w:p>
        </w:tc>
        <w:tc>
          <w:tcPr/>
          <w:p>
            <w:pPr>
              <w:pStyle w:val="Compact"/>
              <w:jc w:val="left"/>
            </w:pPr>
            <w:r>
              <w:t xml:space="preserve">12 weeks</w:t>
            </w:r>
          </w:p>
        </w:tc>
      </w:tr>
      <w:tr>
        <w:tc>
          <w:tcPr/>
          <w:p>
            <w:pPr>
              <w:pStyle w:val="Compact"/>
              <w:jc w:val="left"/>
            </w:pPr>
            <w:r>
              <w:t xml:space="preserve">2</w:t>
            </w:r>
          </w:p>
        </w:tc>
        <w:tc>
          <w:tcPr/>
          <w:p>
            <w:pPr>
              <w:pStyle w:val="Compact"/>
              <w:jc w:val="left"/>
            </w:pPr>
            <w:r>
              <w:t xml:space="preserve">Field Reporting &amp; On-Site Coverage (Old City, Government Quarter, West Bank border areas of Israel Jerusalem)</w:t>
            </w:r>
          </w:p>
        </w:tc>
        <w:tc>
          <w:tcPr/>
          <w:p>
            <w:pPr>
              <w:pStyle w:val="Compact"/>
              <w:jc w:val="left"/>
            </w:pPr>
            <w:r>
              <w:t xml:space="preserve">60 days</w:t>
            </w:r>
          </w:p>
        </w:tc>
        <w:tc>
          <w:tcPr/>
          <w:p>
            <w:pPr>
              <w:pStyle w:val="Compact"/>
              <w:jc w:val="left"/>
            </w:pPr>
            <w:r>
              <w:t xml:space="preserve">1,800</w:t>
            </w:r>
          </w:p>
        </w:tc>
        <w:tc>
          <w:tcPr/>
          <w:p>
            <w:pPr>
              <w:pStyle w:val="Compact"/>
              <w:jc w:val="left"/>
            </w:pPr>
            <w:r>
              <w:t xml:space="preserve">108,000</w:t>
            </w:r>
          </w:p>
        </w:tc>
        <w:tc>
          <w:tcPr/>
          <w:p>
            <w:pPr>
              <w:pStyle w:val="Compact"/>
              <w:jc w:val="left"/>
            </w:pPr>
            <w:r>
              <w:t xml:space="preserve">12 weeks</w:t>
            </w:r>
          </w:p>
        </w:tc>
      </w:tr>
      <w:tr>
        <w:tc>
          <w:tcPr/>
          <w:p>
            <w:pPr>
              <w:pStyle w:val="Compact"/>
              <w:jc w:val="left"/>
            </w:pPr>
            <w:r>
              <w:t xml:space="preserve">3</w:t>
            </w:r>
          </w:p>
        </w:tc>
        <w:tc>
          <w:tcPr/>
          <w:p>
            <w:pPr>
              <w:pStyle w:val="Compact"/>
              <w:jc w:val="left"/>
            </w:pPr>
            <w:r>
              <w:t xml:space="preserve">Multimedia Content Production (photography, video recording, audio interviews) for Journalist assignments</w:t>
            </w:r>
          </w:p>
        </w:tc>
        <w:tc>
          <w:tcPr/>
          <w:p>
            <w:pPr>
              <w:pStyle w:val="Compact"/>
              <w:jc w:val="left"/>
            </w:pPr>
            <w:r>
              <w:t xml:space="preserve">48 hours</w:t>
            </w:r>
          </w:p>
        </w:tc>
        <w:tc>
          <w:tcPr/>
          <w:p>
            <w:pPr>
              <w:pStyle w:val="Compact"/>
              <w:jc w:val="left"/>
            </w:pPr>
            <w:r>
              <w:t xml:space="preserve">950</w:t>
            </w:r>
          </w:p>
        </w:tc>
        <w:tc>
          <w:tcPr/>
          <w:p>
            <w:pPr>
              <w:pStyle w:val="Compact"/>
              <w:jc w:val="left"/>
            </w:pPr>
            <w:r>
              <w:t xml:space="preserve">45,600</w:t>
            </w:r>
          </w:p>
        </w:tc>
        <w:tc>
          <w:tcPr/>
          <w:p>
            <w:pPr>
              <w:pStyle w:val="Compact"/>
              <w:jc w:val="left"/>
            </w:pPr>
            <w:r>
              <w:t xml:space="preserve">12 weeks</w:t>
            </w:r>
          </w:p>
        </w:tc>
      </w:tr>
      <w:tr>
        <w:tc>
          <w:tcPr/>
          <w:p>
            <w:pPr>
              <w:pStyle w:val="Compact"/>
              <w:jc w:val="left"/>
            </w:pPr>
            <w:r>
              <w:t xml:space="preserve">4</w:t>
            </w:r>
          </w:p>
        </w:tc>
        <w:tc>
          <w:tcPr/>
          <w:p>
            <w:pPr>
              <w:pStyle w:val="Compact"/>
              <w:jc w:val="left"/>
            </w:pPr>
            <w:r>
              <w:t xml:space="preserve">Press Conference Coverage &amp; Event Reporting (municipal, governmental, and cultural events in Israel Jerusalem)</w:t>
            </w:r>
          </w:p>
        </w:tc>
        <w:tc>
          <w:tcPr/>
          <w:p>
            <w:pPr>
              <w:pStyle w:val="Compact"/>
              <w:jc w:val="left"/>
            </w:pPr>
            <w:r>
              <w:t xml:space="preserve">24 events</w:t>
            </w:r>
          </w:p>
        </w:tc>
        <w:tc>
          <w:tcPr/>
          <w:p>
            <w:pPr>
              <w:pStyle w:val="Compact"/>
              <w:jc w:val="left"/>
            </w:pPr>
            <w:r>
              <w:t xml:space="preserve">2,200</w:t>
            </w:r>
          </w:p>
        </w:tc>
        <w:tc>
          <w:tcPr/>
          <w:p>
            <w:pPr>
              <w:pStyle w:val="Compact"/>
              <w:jc w:val="left"/>
            </w:pPr>
            <w:r>
              <w:t xml:space="preserve">52,800</w:t>
            </w:r>
          </w:p>
        </w:tc>
        <w:tc>
          <w:tcPr/>
          <w:p>
            <w:pPr>
              <w:pStyle w:val="Compact"/>
              <w:jc w:val="left"/>
            </w:pPr>
            <w:r>
              <w:t xml:space="preserve">12 weeks</w:t>
            </w:r>
          </w:p>
        </w:tc>
      </w:tr>
      <w:tr>
        <w:tc>
          <w:tcPr/>
          <w:p>
            <w:pPr>
              <w:pStyle w:val="Compact"/>
              <w:jc w:val="left"/>
            </w:pPr>
            <w:r>
              <w:t xml:space="preserve">5</w:t>
            </w:r>
          </w:p>
        </w:tc>
        <w:tc>
          <w:tcPr/>
          <w:p>
            <w:pPr>
              <w:pStyle w:val="Compact"/>
              <w:jc w:val="left"/>
            </w:pPr>
            <w:r>
              <w:t xml:space="preserve">Translation &amp; Localization Services (Hebrew, Arabic, English) for Journalist-produced content</w:t>
            </w:r>
          </w:p>
        </w:tc>
        <w:tc>
          <w:tcPr/>
          <w:p>
            <w:pPr>
              <w:pStyle w:val="Compact"/>
              <w:jc w:val="left"/>
            </w:pPr>
            <w:r>
              <w:t xml:space="preserve">120 articles</w:t>
            </w:r>
          </w:p>
        </w:tc>
        <w:tc>
          <w:tcPr/>
          <w:p>
            <w:pPr>
              <w:pStyle w:val="Compact"/>
              <w:jc w:val="left"/>
            </w:pPr>
            <w:r>
              <w:t xml:space="preserve">350</w:t>
            </w:r>
          </w:p>
        </w:tc>
        <w:tc>
          <w:tcPr/>
          <w:p>
            <w:pPr>
              <w:pStyle w:val="Compact"/>
              <w:jc w:val="left"/>
            </w:pPr>
            <w:r>
              <w:t xml:space="preserve">42,000</w:t>
            </w:r>
          </w:p>
        </w:tc>
        <w:tc>
          <w:tcPr/>
          <w:p>
            <w:pPr>
              <w:pStyle w:val="Compact"/>
              <w:jc w:val="left"/>
            </w:pPr>
            <w:r>
              <w:t xml:space="preserve">12 weeks</w:t>
            </w:r>
          </w:p>
        </w:tc>
      </w:tr>
      <w:tr>
        <w:tc>
          <w:tcPr/>
          <w:p>
            <w:pPr>
              <w:pStyle w:val="Compact"/>
              <w:jc w:val="left"/>
            </w:pPr>
            <w:r>
              <w:t xml:space="preserve">6</w:t>
            </w:r>
          </w:p>
        </w:tc>
        <w:tc>
          <w:tcPr/>
          <w:p>
            <w:pPr>
              <w:pStyle w:val="Compact"/>
              <w:jc w:val="left"/>
            </w:pPr>
            <w:r>
              <w:t xml:space="preserve">Transportation &amp; Logistics (local travel within Israel Jerusalem and surrounding areas for the Journalist)</w:t>
            </w:r>
          </w:p>
        </w:tc>
        <w:tc>
          <w:tcPr/>
          <w:p>
            <w:pPr>
              <w:pStyle w:val="Compact"/>
              <w:jc w:val="left"/>
            </w:pPr>
            <w:r>
              <w:t xml:space="preserve">12 weeks</w:t>
            </w:r>
          </w:p>
        </w:tc>
        <w:tc>
          <w:tcPr/>
          <w:p>
            <w:pPr>
              <w:pStyle w:val="Compact"/>
              <w:jc w:val="left"/>
            </w:pPr>
            <w:r>
              <w:t xml:space="preserve">3,500</w:t>
            </w:r>
          </w:p>
        </w:tc>
        <w:tc>
          <w:tcPr/>
          <w:p>
            <w:pPr>
              <w:pStyle w:val="Compact"/>
              <w:jc w:val="left"/>
            </w:pPr>
            <w:r>
              <w:t xml:space="preserve">42,000</w:t>
            </w:r>
          </w:p>
        </w:tc>
        <w:tc>
          <w:tcPr/>
          <w:p>
            <w:pPr>
              <w:pStyle w:val="Compact"/>
              <w:jc w:val="left"/>
            </w:pPr>
            <w:r>
              <w:t xml:space="preserve">12 weeks</w:t>
            </w:r>
          </w:p>
        </w:tc>
      </w:tr>
      <w:tr>
        <w:tc>
          <w:tcPr/>
          <w:p>
            <w:pPr>
              <w:pStyle w:val="Compact"/>
              <w:jc w:val="left"/>
            </w:pPr>
            <w:r>
              <w:t xml:space="preserve">7</w:t>
            </w:r>
          </w:p>
        </w:tc>
        <w:tc>
          <w:tcPr/>
          <w:p>
            <w:pPr>
              <w:pStyle w:val="Compact"/>
              <w:jc w:val="left"/>
            </w:pPr>
            <w:r>
              <w:t xml:space="preserve">Equipment &amp; Technology (recording devices, communication tools, secure data storage for the Journalist)</w:t>
            </w:r>
          </w:p>
        </w:tc>
        <w:tc>
          <w:tcPr/>
          <w:p>
            <w:pPr>
              <w:pStyle w:val="Compact"/>
              <w:jc w:val="left"/>
            </w:pPr>
            <w:r>
              <w:t xml:space="preserve">1 set</w:t>
            </w:r>
          </w:p>
        </w:tc>
        <w:tc>
          <w:tcPr/>
          <w:p>
            <w:pPr>
              <w:pStyle w:val="Compact"/>
              <w:jc w:val="left"/>
            </w:pPr>
            <w:r>
              <w:t xml:space="preserve">18,500</w:t>
            </w:r>
          </w:p>
        </w:tc>
        <w:tc>
          <w:tcPr/>
          <w:p>
            <w:pPr>
              <w:pStyle w:val="Compact"/>
              <w:jc w:val="left"/>
            </w:pPr>
            <w:r>
              <w:t xml:space="preserve">18,500</w:t>
            </w:r>
          </w:p>
        </w:tc>
        <w:tc>
          <w:tcPr/>
          <w:p>
            <w:pPr>
              <w:pStyle w:val="Compact"/>
              <w:jc w:val="left"/>
            </w:pPr>
            <w:r>
              <w:t xml:space="preserve">One-time</w:t>
            </w:r>
          </w:p>
        </w:tc>
      </w:tr>
      <w:tr>
        <w:tc>
          <w:tcPr/>
          <w:p>
            <w:pPr>
              <w:pStyle w:val="Compact"/>
              <w:jc w:val="left"/>
            </w:pPr>
            <w:r>
              <w:t xml:space="preserve">8</w:t>
            </w:r>
          </w:p>
        </w:tc>
        <w:tc>
          <w:tcPr/>
          <w:p>
            <w:pPr>
              <w:pStyle w:val="Compact"/>
              <w:jc w:val="left"/>
            </w:pPr>
            <w:r>
              <w:t xml:space="preserve">Administrative &amp; Coordination Fees (project management, scheduling, compliance with Israeli media regulations)</w:t>
            </w:r>
          </w:p>
        </w:tc>
        <w:tc>
          <w:tcPr/>
          <w:p>
            <w:pPr>
              <w:pStyle w:val="Compact"/>
              <w:jc w:val="left"/>
            </w:pPr>
            <w:r>
              <w:t xml:space="preserve">12 weeks</w:t>
            </w:r>
          </w:p>
        </w:tc>
        <w:tc>
          <w:tcPr/>
          <w:p>
            <w:pPr>
              <w:pStyle w:val="Compact"/>
              <w:jc w:val="left"/>
            </w:pPr>
            <w:r>
              <w:t xml:space="preserve">4,200</w:t>
            </w:r>
          </w:p>
        </w:tc>
        <w:tc>
          <w:tcPr/>
          <w:p>
            <w:pPr>
              <w:pStyle w:val="Compact"/>
              <w:jc w:val="left"/>
            </w:pPr>
            <w:r>
              <w:t xml:space="preserve">50,400</w:t>
            </w:r>
          </w:p>
        </w:tc>
        <w:tc>
          <w:tcPr/>
          <w:p>
            <w:pPr>
              <w:pStyle w:val="Compact"/>
              <w:jc w:val="left"/>
            </w:pPr>
            <w:r>
              <w:t xml:space="preserve">12 weeks</w:t>
            </w:r>
          </w:p>
        </w:tc>
      </w:tr>
      <w:tr>
        <w:tc>
          <w:tcPr>
            <w:gridSpan w:val="4"/>
          </w:tcPr>
          <w:p>
            <w:pPr>
              <w:pStyle w:val="Compact"/>
              <w:jc w:val="right"/>
            </w:pPr>
            <w:r>
              <w:t xml:space="preserve">Subtotal (excl. VAT):</w:t>
            </w:r>
          </w:p>
        </w:tc>
        <w:tc>
          <w:tcPr/>
          <w:p>
            <w:pPr>
              <w:pStyle w:val="Compact"/>
              <w:jc w:val="left"/>
            </w:pPr>
            <w:r>
              <w:t xml:space="preserve">509,300</w:t>
            </w:r>
          </w:p>
        </w:tc>
        <w:tc>
          <w:tcPr/>
          <w:p>
            <w:pPr>
              <w:pStyle w:val="Compact"/>
            </w:pPr>
          </w:p>
        </w:tc>
      </w:tr>
      <w:tr>
        <w:tc>
          <w:tcPr>
            <w:gridSpan w:val="4"/>
          </w:tcPr>
          <w:p>
            <w:pPr>
              <w:pStyle w:val="Compact"/>
              <w:jc w:val="right"/>
            </w:pPr>
            <w:r>
              <w:t xml:space="preserve">VAT (18%):</w:t>
            </w:r>
          </w:p>
        </w:tc>
        <w:tc>
          <w:tcPr/>
          <w:p>
            <w:pPr>
              <w:pStyle w:val="Compact"/>
              <w:jc w:val="left"/>
            </w:pPr>
            <w:r>
              <w:t xml:space="preserve">91,674</w:t>
            </w:r>
          </w:p>
        </w:tc>
        <w:tc>
          <w:tcPr/>
          <w:p>
            <w:pPr>
              <w:pStyle w:val="Compact"/>
            </w:pPr>
          </w:p>
        </w:tc>
      </w:tr>
      <w:tr>
        <w:tc>
          <w:tcPr>
            <w:gridSpan w:val="4"/>
          </w:tcPr>
          <w:p>
            <w:pPr>
              <w:pStyle w:val="Compact"/>
              <w:jc w:val="right"/>
            </w:pPr>
            <w:r>
              <w:t xml:space="preserve">GRAND TOTAL (incl. VAT):</w:t>
            </w:r>
          </w:p>
        </w:tc>
        <w:tc>
          <w:tcPr/>
          <w:p>
            <w:pPr>
              <w:pStyle w:val="Compact"/>
              <w:jc w:val="left"/>
            </w:pPr>
            <w:r>
              <w:t xml:space="preserve">600,974</w:t>
            </w:r>
          </w:p>
        </w:tc>
        <w:tc>
          <w:tcPr/>
          <w:p>
            <w:pPr>
              <w:pStyle w:val="Compact"/>
            </w:pPr>
          </w:p>
        </w:tc>
      </w:tr>
    </w:tbl>
    <w:bookmarkEnd w:id="26"/>
    <w:bookmarkStart w:id="27" w:name="terms-and-conditions"/>
    <w:p>
      <w:pPr>
        <w:pStyle w:val="Heading2"/>
      </w:pPr>
      <w:r>
        <w:t xml:space="preserve">3. Terms and Conditions</w:t>
      </w:r>
    </w:p>
    <w:p>
      <w:pPr>
        <w:numPr>
          <w:ilvl w:val="0"/>
          <w:numId w:val="1001"/>
        </w:numPr>
        <w:pStyle w:val="Compact"/>
      </w:pPr>
      <w:r>
        <w:t xml:space="preserve">This</w:t>
      </w:r>
      <w:r>
        <w:t xml:space="preserve"> </w:t>
      </w:r>
      <w:r>
        <w:t xml:space="preserve">Quotation Estimate</w:t>
      </w:r>
      <w:r>
        <w:t xml:space="preserve"> </w:t>
      </w:r>
      <w:r>
        <w:t xml:space="preserve">is valid for a period of thirty (30) calendar days from the date of issue. Beyond this period, all rates and terms are subject to revision without prior notice.</w:t>
      </w:r>
    </w:p>
    <w:p>
      <w:pPr>
        <w:numPr>
          <w:ilvl w:val="0"/>
          <w:numId w:val="1001"/>
        </w:numPr>
        <w:pStyle w:val="Compact"/>
      </w:pPr>
      <w:r>
        <w:t xml:space="preserve">The</w:t>
      </w:r>
      <w:r>
        <w:t xml:space="preserve"> </w:t>
      </w:r>
      <w:r>
        <w:t xml:space="preserve">Journalist</w:t>
      </w:r>
      <w:r>
        <w:t xml:space="preserve"> </w:t>
      </w:r>
      <w:r>
        <w:t xml:space="preserve">engaged under this Quotation Estimate shall comply with all applicable Israeli media laws, including the Press and Publication Law (5728-1968) and the regulations governing journalistic conduct within Israel Jerusalem.</w:t>
      </w:r>
    </w:p>
    <w:p>
      <w:pPr>
        <w:numPr>
          <w:ilvl w:val="0"/>
          <w:numId w:val="1001"/>
        </w:numPr>
        <w:pStyle w:val="Compact"/>
      </w:pPr>
      <w:r>
        <w:t xml:space="preserve">All work performed by the Journalist shall be conducted within the geographic boundaries of Israel Jerusalem unless otherwise agreed in writing by both parties. Travel to areas outside Israel Jerusalem will be billed separately at prevailing rates.</w:t>
      </w:r>
    </w:p>
    <w:p>
      <w:pPr>
        <w:numPr>
          <w:ilvl w:val="0"/>
          <w:numId w:val="1001"/>
        </w:numPr>
        <w:pStyle w:val="Compact"/>
      </w:pPr>
      <w:r>
        <w:t xml:space="preserve">Payment terms: 40% advance payment upon acceptance of this Quotation Estimate, 40% upon completion of week six (6), and the remaining 20% upon final delivery of all Journalist-produced content and project closure.</w:t>
      </w:r>
    </w:p>
    <w:p>
      <w:pPr>
        <w:numPr>
          <w:ilvl w:val="0"/>
          <w:numId w:val="1001"/>
        </w:numPr>
        <w:pStyle w:val="Compact"/>
      </w:pPr>
      <w:r>
        <w:t xml:space="preserve">All intellectual property rights in content produced by the Journalist during the engagement period shall vest in the Client upon full payment, subject to the Journalist's right of attribution as per Israeli copyright law.</w:t>
      </w:r>
    </w:p>
    <w:p>
      <w:pPr>
        <w:numPr>
          <w:ilvl w:val="0"/>
          <w:numId w:val="1001"/>
        </w:numPr>
        <w:pStyle w:val="Compact"/>
      </w:pPr>
      <w:r>
        <w:t xml:space="preserve">The Journalist shall maintain professional confidentiality regarding sources, unpublished material, and sensitive information encountered during assignments in Israel Jerusalem.</w:t>
      </w:r>
    </w:p>
    <w:p>
      <w:pPr>
        <w:numPr>
          <w:ilvl w:val="0"/>
          <w:numId w:val="1001"/>
        </w:numPr>
        <w:pStyle w:val="Compact"/>
      </w:pPr>
      <w:r>
        <w:t xml:space="preserve">Any changes to the scope of work, additional assignments, or extensions of the engagement period must be documented in a written amendment to this Quotation Estimate and signed by both parties.</w:t>
      </w:r>
    </w:p>
    <w:p>
      <w:pPr>
        <w:numPr>
          <w:ilvl w:val="0"/>
          <w:numId w:val="1001"/>
        </w:numPr>
        <w:pStyle w:val="Compact"/>
      </w:pPr>
      <w:r>
        <w:t xml:space="preserve">This Quotation Estimate does not constitute a binding contract until formally accepted in writing by the Client and countersigned by Jerusalem Media &amp; Communications Ltd.</w:t>
      </w:r>
    </w:p>
    <w:p>
      <w:pPr>
        <w:numPr>
          <w:ilvl w:val="0"/>
          <w:numId w:val="1001"/>
        </w:numPr>
        <w:pStyle w:val="Compact"/>
      </w:pPr>
      <w:r>
        <w:t xml:space="preserve">All disputes arising from this Quotation Estimate shall be resolved under the jurisdiction of the competent courts in Israel Jerusalem, in accordance with the laws of the State of Israel.</w:t>
      </w:r>
    </w:p>
    <w:p>
      <w:pPr>
        <w:numPr>
          <w:ilvl w:val="0"/>
          <w:numId w:val="1001"/>
        </w:numPr>
        <w:pStyle w:val="Compact"/>
      </w:pPr>
      <w:r>
        <w:t xml:space="preserve">The Journalist shall carry professional liability insurance with a minimum coverage of ILS 1,000,000 for the duration of the engagement in Israel Jerusalem.</w:t>
      </w:r>
    </w:p>
    <w:bookmarkEnd w:id="27"/>
    <w:bookmarkStart w:id="28" w:name="acceptance-and-authorization"/>
    <w:p>
      <w:pPr>
        <w:pStyle w:val="Heading2"/>
      </w:pPr>
      <w:r>
        <w:t xml:space="preserve">4.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conditions, and pricing outlined herein for the engagement of the</w:t>
      </w:r>
      <w:r>
        <w:t xml:space="preserve"> </w:t>
      </w:r>
      <w:r>
        <w:t xml:space="preserve">Journalist</w:t>
      </w:r>
      <w:r>
        <w:t xml:space="preserve"> </w:t>
      </w:r>
      <w:r>
        <w:t xml:space="preserve">to perform professional media services in</w:t>
      </w:r>
      <w:r>
        <w:t xml:space="preserve"> </w:t>
      </w:r>
      <w:r>
        <w:t xml:space="preserve">Israel Jerusalem</w:t>
      </w:r>
      <w:r>
        <w:t xml:space="preserve">.</w:t>
      </w:r>
    </w:p>
    <w:p>
      <w:pPr>
        <w:pStyle w:val="BodyText"/>
      </w:pPr>
      <w:r>
        <w:rPr>
          <w:bCs/>
          <w:b/>
        </w:rPr>
        <w:t xml:space="preserve">For: Jerusalem Media &amp; Communications Ltd.</w:t>
      </w:r>
      <w:r>
        <w:br/>
      </w:r>
      <w:r>
        <w:t xml:space="preserve">Name: _________________________</w:t>
      </w:r>
      <w:r>
        <w:br/>
      </w:r>
      <w:r>
        <w:t xml:space="preserve">Title: Managing Director</w:t>
      </w:r>
      <w:r>
        <w:br/>
      </w:r>
      <w:r>
        <w:t xml:space="preserve">Date: _________________________</w:t>
      </w:r>
    </w:p>
    <w:p>
      <w:pPr>
        <w:pStyle w:val="BodyText"/>
      </w:pPr>
      <w:r>
        <w:rPr>
          <w:bCs/>
          <w:b/>
        </w:rPr>
        <w:t xml:space="preserve">For: Client Organization</w:t>
      </w:r>
      <w:r>
        <w:br/>
      </w:r>
      <w:r>
        <w:t xml:space="preserve">Name: _________________________</w:t>
      </w:r>
      <w:r>
        <w:br/>
      </w:r>
      <w:r>
        <w:t xml:space="preserve">Title: _________________________</w:t>
      </w:r>
      <w:r>
        <w:br/>
      </w:r>
      <w:r>
        <w:t xml:space="preserve">Date: _________________________</w:t>
      </w:r>
    </w:p>
    <w:p>
      <w:pPr>
        <w:pStyle w:val="BodyText"/>
      </w:pPr>
      <w:r>
        <w:t xml:space="preserve">This Quotation Estimate (Ref: QE-JR-2025-0472) was prepared exclusively for the named Client and is not transferable. All rates are quoted in Israeli New Shekels (ILS). Jerusalem Media &amp; Communications Ltd. reserves the right to modify terms upon written notice. This document is governed by the laws of the State of Israel. © 2025 Jerusalem Media &amp; Communications Ltd. All rights reserved.</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Journalist Services - Israel Jerusalem</dc:title>
  <dc:creator/>
  <dc:language>en</dc:language>
  <cp:keywords/>
  <dcterms:created xsi:type="dcterms:W3CDTF">2026-10-10T01:16:47Z</dcterms:created>
  <dcterms:modified xsi:type="dcterms:W3CDTF">2026-10-10T01:16:47Z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