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mediapro-west-africa-ltd."/>
    <w:p>
      <w:pPr>
        <w:pStyle w:val="Heading1"/>
      </w:pPr>
      <w:r>
        <w:t xml:space="preserve">MediaPro West Africa Ltd.</w:t>
      </w:r>
    </w:p>
    <w:p>
      <w:pPr>
        <w:pStyle w:val="FirstParagraph"/>
      </w:pPr>
      <w:r>
        <w:t xml:space="preserve">Professional Media &amp; Communications Services</w:t>
      </w:r>
    </w:p>
    <w:p>
      <w:pPr>
        <w:pStyle w:val="BodyText"/>
      </w:pPr>
      <w:r>
        <w:t xml:space="preserve">Route de Yopougon, Cocody Angré, Abidjan, Ivory Coast</w:t>
      </w:r>
    </w:p>
    <w:p>
      <w:pPr>
        <w:pStyle w:val="BodyText"/>
      </w:pPr>
      <w:r>
        <w:t xml:space="preserve">Tel: +225 27 22 45 67 89 | Email: info@mediaprowestafrica.ci</w:t>
      </w:r>
    </w:p>
    <w:p>
      <w:pPr>
        <w:pStyle w:val="BodyText"/>
      </w:pPr>
      <w:r>
        <w:t xml:space="preserve">RC: CI-ABJ-2019-B-12345 | NIF: 00012345678</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QTE-2025-ABJ-0472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Abidjan, Ivory Coast</w:t>
      </w:r>
    </w:p>
    <w:p>
      <w:pPr>
        <w:pStyle w:val="BodyText"/>
      </w:pPr>
      <w:r>
        <w:t xml:space="preserve">JOURNALIST SERVICES</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[Client Organization Name]</w:t>
      </w:r>
    </w:p>
    <w:p>
      <w:pPr>
        <w:pStyle w:val="BodyText"/>
      </w:pPr>
      <w:r>
        <w:rPr>
          <w:bCs/>
          <w:b/>
        </w:rPr>
        <w:t xml:space="preserve">Address:</w:t>
      </w:r>
      <w:r>
        <w:t xml:space="preserve"> </w:t>
      </w:r>
      <w:r>
        <w:t xml:space="preserve">[Client Address], Abidjan, Ivory Coast</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+225 [number]</w:t>
      </w:r>
    </w:p>
    <w:bookmarkEnd w:id="22"/>
    <w:bookmarkStart w:id="23" w:name="Xed25707df8e56ad588ab386f559325a45b204ce"/>
    <w:p>
      <w:pPr>
        <w:pStyle w:val="Heading2"/>
      </w:pPr>
      <w:r>
        <w:t xml:space="preserve">1. Scope of Journalist Services in Ivory Coast Abidjan</w:t>
      </w:r>
    </w:p>
    <w:p>
      <w:pPr>
        <w:pStyle w:val="FirstParagraph"/>
      </w:pPr>
      <w:r>
        <w:t xml:space="preserve">This Quotation Estimate is issued by MediaPro West Africa Ltd. to provide comprehensive professional Journalist services tailored to the client's communication and media needs within the Ivory Coast Abidjan metropolitan area and its surrounding regions. The Journalist engagement covers editorial planning, on-site reporting, content production, and media coordination specifically designed to meet the standards expected in the dynamic media landscape of Ivory Coast Abidjan.</w:t>
      </w:r>
    </w:p>
    <w:p>
      <w:pPr>
        <w:pStyle w:val="BodyText"/>
      </w:pPr>
      <w:r>
        <w:t xml:space="preserve">The assigned Journalist will be a seasoned professional with a minimum of eight (8) years of experience in investigative reporting, feature writing, and multimedia content creation. The Journalist will operate primarily from the Abidjan business district (Plateau) and will be available for field assignments across the greater Ivory Coast Abidjan area, including Yopougon, Abobo, Cocody, and Treichville, as well as regional excursions to San-Pédro, Grand-Bassam, and Abengourou when required by the project scope.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(XOF)</w:t>
            </w:r>
          </w:p>
        </w:tc>
        <w:tc>
          <w:tcPr/>
          <w:p>
            <w:pPr>
              <w:pStyle w:val="Compact"/>
              <w:jc w:val="left"/>
            </w:pPr>
            <w:r>
              <w:t xml:space="preserve">Subtotal (XOF)</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 Journalist – Daily Editorial &amp; Reporting (Ivory Coast Abidjan)</w:t>
            </w:r>
          </w:p>
        </w:tc>
        <w:tc>
          <w:tcPr/>
          <w:p>
            <w:pPr>
              <w:pStyle w:val="Compact"/>
              <w:jc w:val="left"/>
            </w:pPr>
            <w:r>
              <w:t xml:space="preserve">30 days</w:t>
            </w:r>
          </w:p>
        </w:tc>
        <w:tc>
          <w:tcPr/>
          <w:p>
            <w:pPr>
              <w:pStyle w:val="Compact"/>
              <w:jc w:val="left"/>
            </w:pPr>
            <w:r>
              <w:t xml:space="preserve">150,000</w:t>
            </w:r>
          </w:p>
        </w:tc>
        <w:tc>
          <w:tcPr/>
          <w:p>
            <w:pPr>
              <w:pStyle w:val="Compact"/>
              <w:jc w:val="left"/>
            </w:pPr>
            <w:r>
              <w:t xml:space="preserve">4,500,000</w:t>
            </w:r>
          </w:p>
        </w:tc>
        <w:tc>
          <w:tcPr/>
          <w:p>
            <w:pPr>
              <w:pStyle w:val="Compact"/>
              <w:jc w:val="left"/>
            </w:pPr>
            <w:r>
              <w:t xml:space="preserve">Full-time on-site</w:t>
            </w:r>
          </w:p>
        </w:tc>
      </w:tr>
      <w:tr>
        <w:tc>
          <w:tcPr/>
          <w:p>
            <w:pPr>
              <w:pStyle w:val="Compact"/>
              <w:jc w:val="left"/>
            </w:pPr>
            <w:r>
              <w:t xml:space="preserve">2</w:t>
            </w:r>
          </w:p>
        </w:tc>
        <w:tc>
          <w:tcPr/>
          <w:p>
            <w:pPr>
              <w:pStyle w:val="Compact"/>
              <w:jc w:val="left"/>
            </w:pPr>
            <w:r>
              <w:t xml:space="preserve">Investigative Journalism &amp; In-Depth Feature Writing</w:t>
            </w:r>
          </w:p>
        </w:tc>
        <w:tc>
          <w:tcPr/>
          <w:p>
            <w:pPr>
              <w:pStyle w:val="Compact"/>
              <w:jc w:val="left"/>
            </w:pPr>
            <w:r>
              <w:t xml:space="preserve">4 articles</w:t>
            </w:r>
          </w:p>
        </w:tc>
        <w:tc>
          <w:tcPr/>
          <w:p>
            <w:pPr>
              <w:pStyle w:val="Compact"/>
              <w:jc w:val="left"/>
            </w:pPr>
            <w:r>
              <w:t xml:space="preserve">350,000</w:t>
            </w:r>
          </w:p>
        </w:tc>
        <w:tc>
          <w:tcPr/>
          <w:p>
            <w:pPr>
              <w:pStyle w:val="Compact"/>
              <w:jc w:val="left"/>
            </w:pPr>
            <w:r>
              <w:t xml:space="preserve">1,400,000</w:t>
            </w:r>
          </w:p>
        </w:tc>
        <w:tc>
          <w:tcPr/>
          <w:p>
            <w:pPr>
              <w:pStyle w:val="Compact"/>
              <w:jc w:val="left"/>
            </w:pPr>
            <w:r>
              <w:t xml:space="preserve">Research + writing</w:t>
            </w:r>
          </w:p>
        </w:tc>
      </w:tr>
      <w:tr>
        <w:tc>
          <w:tcPr/>
          <w:p>
            <w:pPr>
              <w:pStyle w:val="Compact"/>
              <w:jc w:val="left"/>
            </w:pPr>
            <w:r>
              <w:t xml:space="preserve">3</w:t>
            </w:r>
          </w:p>
        </w:tc>
        <w:tc>
          <w:tcPr/>
          <w:p>
            <w:pPr>
              <w:pStyle w:val="Compact"/>
              <w:jc w:val="left"/>
            </w:pPr>
            <w:r>
              <w:t xml:space="preserve">On-Site Event Coverage &amp; Press Reporting (Abidjan)</w:t>
            </w:r>
          </w:p>
        </w:tc>
        <w:tc>
          <w:tcPr/>
          <w:p>
            <w:pPr>
              <w:pStyle w:val="Compact"/>
              <w:jc w:val="left"/>
            </w:pPr>
            <w:r>
              <w:t xml:space="preserve">6 events</w:t>
            </w:r>
          </w:p>
        </w:tc>
        <w:tc>
          <w:tcPr/>
          <w:p>
            <w:pPr>
              <w:pStyle w:val="Compact"/>
              <w:jc w:val="left"/>
            </w:pPr>
            <w:r>
              <w:t xml:space="preserve">200,000</w:t>
            </w:r>
          </w:p>
        </w:tc>
        <w:tc>
          <w:tcPr/>
          <w:p>
            <w:pPr>
              <w:pStyle w:val="Compact"/>
              <w:jc w:val="left"/>
            </w:pPr>
            <w:r>
              <w:t xml:space="preserve">1,200,000</w:t>
            </w:r>
          </w:p>
        </w:tc>
        <w:tc>
          <w:tcPr/>
          <w:p>
            <w:pPr>
              <w:pStyle w:val="Compact"/>
              <w:jc w:val="left"/>
            </w:pPr>
            <w:r>
              <w:t xml:space="preserve">Includes photo captions</w:t>
            </w:r>
          </w:p>
        </w:tc>
      </w:tr>
      <w:tr>
        <w:tc>
          <w:tcPr/>
          <w:p>
            <w:pPr>
              <w:pStyle w:val="Compact"/>
              <w:jc w:val="left"/>
            </w:pPr>
            <w:r>
              <w:t xml:space="preserve">4</w:t>
            </w:r>
          </w:p>
        </w:tc>
        <w:tc>
          <w:tcPr/>
          <w:p>
            <w:pPr>
              <w:pStyle w:val="Compact"/>
              <w:jc w:val="left"/>
            </w:pPr>
            <w:r>
              <w:t xml:space="preserve">Multimedia Content Production (Video Scripts, Podcasts)</w:t>
            </w:r>
          </w:p>
        </w:tc>
        <w:tc>
          <w:tcPr/>
          <w:p>
            <w:pPr>
              <w:pStyle w:val="Compact"/>
              <w:jc w:val="left"/>
            </w:pPr>
            <w:r>
              <w:t xml:space="preserve">8 deliverables</w:t>
            </w:r>
          </w:p>
        </w:tc>
        <w:tc>
          <w:tcPr/>
          <w:p>
            <w:pPr>
              <w:pStyle w:val="Compact"/>
              <w:jc w:val="left"/>
            </w:pPr>
            <w:r>
              <w:t xml:space="preserve">175,000</w:t>
            </w:r>
          </w:p>
        </w:tc>
        <w:tc>
          <w:tcPr/>
          <w:p>
            <w:pPr>
              <w:pStyle w:val="Compact"/>
              <w:jc w:val="left"/>
            </w:pPr>
            <w:r>
              <w:t xml:space="preserve">1,400,000</w:t>
            </w:r>
          </w:p>
        </w:tc>
        <w:tc>
          <w:tcPr/>
          <w:p>
            <w:pPr>
              <w:pStyle w:val="Compact"/>
              <w:jc w:val="left"/>
            </w:pPr>
            <w:r>
              <w:t xml:space="preserve">French &amp; English</w:t>
            </w:r>
          </w:p>
        </w:tc>
      </w:tr>
      <w:tr>
        <w:tc>
          <w:tcPr/>
          <w:p>
            <w:pPr>
              <w:pStyle w:val="Compact"/>
              <w:jc w:val="left"/>
            </w:pPr>
            <w:r>
              <w:t xml:space="preserve">5</w:t>
            </w:r>
          </w:p>
        </w:tc>
        <w:tc>
          <w:tcPr/>
          <w:p>
            <w:pPr>
              <w:pStyle w:val="Compact"/>
              <w:jc w:val="left"/>
            </w:pPr>
            <w:r>
              <w:t xml:space="preserve">Media Relations &amp; Press Conference Coordination</w:t>
            </w:r>
          </w:p>
        </w:tc>
        <w:tc>
          <w:tcPr/>
          <w:p>
            <w:pPr>
              <w:pStyle w:val="Compact"/>
              <w:jc w:val="left"/>
            </w:pPr>
            <w:r>
              <w:t xml:space="preserve">3 sessions</w:t>
            </w:r>
          </w:p>
        </w:tc>
        <w:tc>
          <w:tcPr/>
          <w:p>
            <w:pPr>
              <w:pStyle w:val="Compact"/>
              <w:jc w:val="left"/>
            </w:pPr>
            <w:r>
              <w:t xml:space="preserve">250,000</w:t>
            </w:r>
          </w:p>
        </w:tc>
        <w:tc>
          <w:tcPr/>
          <w:p>
            <w:pPr>
              <w:pStyle w:val="Compact"/>
              <w:jc w:val="left"/>
            </w:pPr>
            <w:r>
              <w:t xml:space="preserve">750,000</w:t>
            </w:r>
          </w:p>
        </w:tc>
        <w:tc>
          <w:tcPr/>
          <w:p>
            <w:pPr>
              <w:pStyle w:val="Compact"/>
              <w:jc w:val="left"/>
            </w:pPr>
            <w:r>
              <w:t xml:space="preserve">Ivory Coast Abidjan venues</w:t>
            </w:r>
          </w:p>
        </w:tc>
      </w:tr>
      <w:tr>
        <w:tc>
          <w:tcPr/>
          <w:p>
            <w:pPr>
              <w:pStyle w:val="Compact"/>
              <w:jc w:val="left"/>
            </w:pPr>
            <w:r>
              <w:t xml:space="preserve">6</w:t>
            </w:r>
          </w:p>
        </w:tc>
        <w:tc>
          <w:tcPr/>
          <w:p>
            <w:pPr>
              <w:pStyle w:val="Compact"/>
              <w:jc w:val="left"/>
            </w:pPr>
            <w:r>
              <w:t xml:space="preserve">Local Transportation &amp; Field Logistics (Abidjan &amp; Region)</w:t>
            </w:r>
          </w:p>
        </w:tc>
        <w:tc>
          <w:tcPr/>
          <w:p>
            <w:pPr>
              <w:pStyle w:val="Compact"/>
              <w:jc w:val="left"/>
            </w:pPr>
            <w:r>
              <w:t xml:space="preserve">30 days</w:t>
            </w:r>
          </w:p>
        </w:tc>
        <w:tc>
          <w:tcPr/>
          <w:p>
            <w:pPr>
              <w:pStyle w:val="Compact"/>
              <w:jc w:val="left"/>
            </w:pPr>
            <w:r>
              <w:t xml:space="preserve">75,000</w:t>
            </w:r>
          </w:p>
        </w:tc>
        <w:tc>
          <w:tcPr/>
          <w:p>
            <w:pPr>
              <w:pStyle w:val="Compact"/>
              <w:jc w:val="left"/>
            </w:pPr>
            <w:r>
              <w:t xml:space="preserve">2,250,000</w:t>
            </w:r>
          </w:p>
        </w:tc>
        <w:tc>
          <w:tcPr/>
          <w:p>
            <w:pPr>
              <w:pStyle w:val="Compact"/>
              <w:jc w:val="left"/>
            </w:pPr>
            <w:r>
              <w:t xml:space="preserve">Vehicle + fuel</w:t>
            </w:r>
          </w:p>
        </w:tc>
      </w:tr>
      <w:tr>
        <w:tc>
          <w:tcPr/>
          <w:p>
            <w:pPr>
              <w:pStyle w:val="Compact"/>
              <w:jc w:val="left"/>
            </w:pPr>
            <w:r>
              <w:t xml:space="preserve">7</w:t>
            </w:r>
          </w:p>
        </w:tc>
        <w:tc>
          <w:tcPr/>
          <w:p>
            <w:pPr>
              <w:pStyle w:val="Compact"/>
              <w:jc w:val="left"/>
            </w:pPr>
            <w:r>
              <w:t xml:space="preserve">Equipment Rental (Cameras, Audio Recorders, Laptops)</w:t>
            </w:r>
          </w:p>
        </w:tc>
        <w:tc>
          <w:tcPr/>
          <w:p>
            <w:pPr>
              <w:pStyle w:val="Compact"/>
              <w:jc w:val="left"/>
            </w:pPr>
            <w:r>
              <w:t xml:space="preserve">30 days</w:t>
            </w:r>
          </w:p>
        </w:tc>
        <w:tc>
          <w:tcPr/>
          <w:p>
            <w:pPr>
              <w:pStyle w:val="Compact"/>
              <w:jc w:val="left"/>
            </w:pPr>
            <w:r>
              <w:t xml:space="preserve">120,000</w:t>
            </w:r>
          </w:p>
        </w:tc>
        <w:tc>
          <w:tcPr/>
          <w:p>
            <w:pPr>
              <w:pStyle w:val="Compact"/>
              <w:jc w:val="left"/>
            </w:pPr>
            <w:r>
              <w:t xml:space="preserve">3,600,000</w:t>
            </w:r>
          </w:p>
        </w:tc>
        <w:tc>
          <w:tcPr/>
          <w:p>
            <w:pPr>
              <w:pStyle w:val="Compact"/>
              <w:jc w:val="left"/>
            </w:pPr>
            <w:r>
              <w:t xml:space="preserve">Professional grade</w:t>
            </w:r>
          </w:p>
        </w:tc>
      </w:tr>
      <w:tr>
        <w:tc>
          <w:tcPr/>
          <w:p>
            <w:pPr>
              <w:pStyle w:val="Compact"/>
              <w:jc w:val="left"/>
            </w:pPr>
            <w:r>
              <w:t xml:space="preserve">8</w:t>
            </w:r>
          </w:p>
        </w:tc>
        <w:tc>
          <w:tcPr/>
          <w:p>
            <w:pPr>
              <w:pStyle w:val="Compact"/>
              <w:jc w:val="left"/>
            </w:pPr>
            <w:r>
              <w:t xml:space="preserve">Translation &amp; Localization (French / English / Dioula)</w:t>
            </w:r>
          </w:p>
        </w:tc>
        <w:tc>
          <w:tcPr/>
          <w:p>
            <w:pPr>
              <w:pStyle w:val="Compact"/>
              <w:jc w:val="left"/>
            </w:pPr>
            <w:r>
              <w:t xml:space="preserve">15 pages</w:t>
            </w:r>
          </w:p>
        </w:tc>
        <w:tc>
          <w:tcPr/>
          <w:p>
            <w:pPr>
              <w:pStyle w:val="Compact"/>
              <w:jc w:val="left"/>
            </w:pPr>
            <w:r>
              <w:t xml:space="preserve">45,000</w:t>
            </w:r>
          </w:p>
        </w:tc>
        <w:tc>
          <w:tcPr/>
          <w:p>
            <w:pPr>
              <w:pStyle w:val="Compact"/>
              <w:jc w:val="left"/>
            </w:pPr>
            <w:r>
              <w:t xml:space="preserve">675,000</w:t>
            </w:r>
          </w:p>
        </w:tc>
        <w:tc>
          <w:tcPr/>
          <w:p>
            <w:pPr>
              <w:pStyle w:val="Compact"/>
              <w:jc w:val="left"/>
            </w:pPr>
            <w:r>
              <w:t xml:space="preserve">Per page rate</w:t>
            </w:r>
          </w:p>
        </w:tc>
      </w:tr>
      <w:tr>
        <w:tc>
          <w:tcPr/>
          <w:p>
            <w:pPr>
              <w:pStyle w:val="Compact"/>
              <w:jc w:val="left"/>
            </w:pPr>
            <w:r>
              <w:t xml:space="preserve">9</w:t>
            </w:r>
          </w:p>
        </w:tc>
        <w:tc>
          <w:tcPr/>
          <w:p>
            <w:pPr>
              <w:pStyle w:val="Compact"/>
              <w:jc w:val="left"/>
            </w:pPr>
            <w:r>
              <w:t xml:space="preserve">Project Management &amp; Quality Assurance Oversight</w:t>
            </w:r>
          </w:p>
        </w:tc>
        <w:tc>
          <w:tcPr/>
          <w:p>
            <w:pPr>
              <w:pStyle w:val="Compact"/>
              <w:jc w:val="left"/>
            </w:pPr>
            <w:r>
              <w:t xml:space="preserve">30 days</w:t>
            </w:r>
          </w:p>
        </w:tc>
        <w:tc>
          <w:tcPr/>
          <w:p>
            <w:pPr>
              <w:pStyle w:val="Compact"/>
              <w:jc w:val="left"/>
            </w:pPr>
            <w:r>
              <w:t xml:space="preserve">100,000</w:t>
            </w:r>
          </w:p>
        </w:tc>
        <w:tc>
          <w:tcPr/>
          <w:p>
            <w:pPr>
              <w:pStyle w:val="Compact"/>
              <w:jc w:val="left"/>
            </w:pPr>
            <w:r>
              <w:t xml:space="preserve">3,000,000</w:t>
            </w:r>
          </w:p>
        </w:tc>
        <w:tc>
          <w:tcPr/>
          <w:p>
            <w:pPr>
              <w:pStyle w:val="Compact"/>
              <w:jc w:val="left"/>
            </w:pPr>
            <w:r>
              <w:t xml:space="preserve">Dedicated PM</w:t>
            </w:r>
          </w:p>
        </w:tc>
      </w:tr>
      <w:tr>
        <w:tc>
          <w:tcPr/>
          <w:p>
            <w:pPr>
              <w:pStyle w:val="Compact"/>
              <w:jc w:val="left"/>
            </w:pPr>
            <w:r>
              <w:t xml:space="preserve">10</w:t>
            </w:r>
          </w:p>
        </w:tc>
        <w:tc>
          <w:tcPr/>
          <w:p>
            <w:pPr>
              <w:pStyle w:val="Compact"/>
              <w:jc w:val="left"/>
            </w:pPr>
            <w:r>
              <w:t xml:space="preserve">Contingency &amp; Miscellaneous (10%)</w:t>
            </w:r>
          </w:p>
        </w:tc>
        <w:tc>
          <w:tcPr/>
          <w:p>
            <w:pPr>
              <w:pStyle w:val="Compact"/>
              <w:jc w:val="left"/>
            </w:pPr>
            <w:r>
              <w:t xml:space="preserve">—</w:t>
            </w:r>
          </w:p>
        </w:tc>
        <w:tc>
          <w:tcPr/>
          <w:p>
            <w:pPr>
              <w:pStyle w:val="Compact"/>
              <w:jc w:val="left"/>
            </w:pPr>
            <w:r>
              <w:t xml:space="preserve">—</w:t>
            </w:r>
          </w:p>
        </w:tc>
        <w:tc>
          <w:tcPr/>
          <w:p>
            <w:pPr>
              <w:pStyle w:val="Compact"/>
              <w:jc w:val="left"/>
            </w:pPr>
            <w:r>
              <w:t xml:space="preserve">1,877,500</w:t>
            </w:r>
          </w:p>
        </w:tc>
        <w:tc>
          <w:tcPr/>
          <w:p>
            <w:pPr>
              <w:pStyle w:val="Compact"/>
              <w:jc w:val="left"/>
            </w:pPr>
            <w:r>
              <w:t xml:space="preserve">Unforeseen costs</w:t>
            </w:r>
          </w:p>
        </w:tc>
      </w:tr>
      <w:tr>
        <w:tc>
          <w:tcPr>
            <w:gridSpan w:val="4"/>
          </w:tcPr>
          <w:p>
            <w:pPr>
              <w:pStyle w:val="Compact"/>
              <w:jc w:val="left"/>
            </w:pPr>
            <w:r>
              <w:t xml:space="preserve">TOTAL ESTIMATED COST (XOF)</w:t>
            </w:r>
          </w:p>
        </w:tc>
        <w:tc>
          <w:tcPr/>
          <w:p>
            <w:pPr>
              <w:pStyle w:val="Compact"/>
              <w:jc w:val="left"/>
            </w:pPr>
            <w:r>
              <w:t xml:space="preserve">20,652,500</w:t>
            </w:r>
          </w:p>
        </w:tc>
        <w:tc>
          <w:tcPr/>
          <w:p>
            <w:pPr>
              <w:pStyle w:val="Compact"/>
              <w:jc w:val="left"/>
            </w:pPr>
            <w:r>
              <w:t xml:space="preserve">≈ 31,500 EUR</w:t>
            </w:r>
          </w:p>
        </w:tc>
      </w:tr>
    </w:tbl>
    <w:bookmarkEnd w:id="24"/>
    <w:bookmarkStart w:id="25" w:name="X06f751c0fef37426aad28df54ec1acd620508e5"/>
    <w:p>
      <w:pPr>
        <w:pStyle w:val="Heading2"/>
      </w:pPr>
      <w:r>
        <w:t xml:space="preserve">3. Terms &amp; Conditions of This Quotation Estimate</w:t>
      </w:r>
    </w:p>
    <w:p>
      <w:pPr>
        <w:numPr>
          <w:ilvl w:val="0"/>
          <w:numId w:val="1001"/>
        </w:numPr>
        <w:pStyle w:val="Compact"/>
      </w:pPr>
      <w:r>
        <w:rPr>
          <w:bCs/>
          <w:b/>
        </w:rPr>
        <w:t xml:space="preserve">Validity:</w:t>
      </w:r>
      <w:r>
        <w:t xml:space="preserve"> </w:t>
      </w:r>
      <w:r>
        <w:t xml:space="preserve">This Quotation Estimate for Journalist services in Ivory Coast Abidjan is valid for thirty (30) calendar days from the date of issue. After the expiry date, rates may be subject to revision based on market conditions in Abidjan.</w:t>
      </w:r>
    </w:p>
    <w:p>
      <w:pPr>
        <w:numPr>
          <w:ilvl w:val="0"/>
          <w:numId w:val="1001"/>
        </w:numPr>
        <w:pStyle w:val="Compact"/>
      </w:pPr>
      <w:r>
        <w:rPr>
          <w:bCs/>
          <w:b/>
        </w:rPr>
        <w:t xml:space="preserve">Payment Terms:</w:t>
      </w:r>
      <w:r>
        <w:t xml:space="preserve"> </w:t>
      </w:r>
      <w:r>
        <w:t xml:space="preserve">A non-refundable deposit of 40% of the total Quotation Estimate amount is due upon acceptance. The remaining 60% shall be payable in two equal installments: 30% at the midpoint of the engagement and 30% upon final delivery of all Journalist deliverables. All payments shall be made in XOF (CFA Franc) via bank transfer to the account of MediaPro West Africa Ltd., Bank of Africa, Abidjan, Ivory Coast.</w:t>
      </w:r>
    </w:p>
    <w:p>
      <w:pPr>
        <w:numPr>
          <w:ilvl w:val="0"/>
          <w:numId w:val="1001"/>
        </w:numPr>
        <w:pStyle w:val="Compact"/>
      </w:pPr>
      <w:r>
        <w:rPr>
          <w:bCs/>
          <w:b/>
        </w:rPr>
        <w:t xml:space="preserve">Journalist Availability:</w:t>
      </w:r>
      <w:r>
        <w:t xml:space="preserve"> </w:t>
      </w:r>
      <w:r>
        <w:t xml:space="preserve">The assigned Journalist shall be available Monday through Friday, 08:00 to 18:00, with Saturday availability for urgent field assignments in Ivory Coast Abidjan. Overtime beyond standard hours will be billed at 1.5x the daily rate.</w:t>
      </w:r>
    </w:p>
    <w:p>
      <w:pPr>
        <w:numPr>
          <w:ilvl w:val="0"/>
          <w:numId w:val="1001"/>
        </w:numPr>
        <w:pStyle w:val="Compact"/>
      </w:pPr>
      <w:r>
        <w:rPr>
          <w:bCs/>
          <w:b/>
        </w:rPr>
        <w:t xml:space="preserve">Intellectual Property:</w:t>
      </w:r>
      <w:r>
        <w:t xml:space="preserve"> </w:t>
      </w:r>
      <w:r>
        <w:t xml:space="preserve">All content produced by the Journalist under this Quotation Estimate shall become the exclusive property of the client upon full payment. The Journalist retains the right to use anonymized excerpts for professional portfolio purposes, subject to client approval.</w:t>
      </w:r>
    </w:p>
    <w:p>
      <w:pPr>
        <w:numPr>
          <w:ilvl w:val="0"/>
          <w:numId w:val="1001"/>
        </w:numPr>
        <w:pStyle w:val="Compact"/>
      </w:pPr>
      <w:r>
        <w:rPr>
          <w:bCs/>
          <w:b/>
        </w:rPr>
        <w:t xml:space="preserve">Confidentiality:</w:t>
      </w:r>
      <w:r>
        <w:t xml:space="preserve"> </w:t>
      </w:r>
      <w:r>
        <w:t xml:space="preserve">The Journalist and all supporting staff shall adhere to strict confidentiality protocols. No information pertaining to the client's operations, strategies, or internal communications in Ivory Coast Abidjan shall be disclosed to third parties without written consent.</w:t>
      </w:r>
    </w:p>
    <w:p>
      <w:pPr>
        <w:numPr>
          <w:ilvl w:val="0"/>
          <w:numId w:val="1001"/>
        </w:numPr>
        <w:pStyle w:val="Compact"/>
      </w:pPr>
      <w:r>
        <w:rPr>
          <w:bCs/>
          <w:b/>
        </w:rPr>
        <w:t xml:space="preserve">Revisions:</w:t>
      </w:r>
      <w:r>
        <w:t xml:space="preserve"> </w:t>
      </w:r>
      <w:r>
        <w:t xml:space="preserve">Two (2) rounds of editorial revisions are included per deliverable. Additional revisions will be charged at 50,000 XOF per round per article or segment.</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civil unrest, natural disasters, or government-imposed restrictions in Ivory Coast Abidjan.</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Republic of Côte d'Ivoire. Disputes shall be resolved through arbitration in Abidjan, Ivory Coast, in accordance with the rules of the CIAC (Centre International pour l'Arbitrage de la Côte d'Ivoire).</w:t>
      </w:r>
    </w:p>
    <w:p>
      <w:pPr>
        <w:numPr>
          <w:ilvl w:val="0"/>
          <w:numId w:val="1001"/>
        </w:numPr>
        <w:pStyle w:val="Compact"/>
      </w:pPr>
      <w:r>
        <w:rPr>
          <w:bCs/>
          <w:b/>
        </w:rPr>
        <w:t xml:space="preserve">Taxes:</w:t>
      </w:r>
      <w:r>
        <w:t xml:space="preserve"> </w:t>
      </w:r>
      <w:r>
        <w:t xml:space="preserve">All amounts stated in this Quotation Estimate are exclusive of applicable taxes. VAT (18%) and any withholding tax applicable in Ivory Coast shall be added to the final invoice as per current Ivorian tax regulations.</w:t>
      </w:r>
    </w:p>
    <w:bookmarkEnd w:id="25"/>
    <w:bookmarkStart w:id="26" w:name="acceptance-authorization"/>
    <w:p>
      <w:pPr>
        <w:pStyle w:val="Heading2"/>
      </w:pPr>
      <w:r>
        <w:t xml:space="preserve">4. Acceptance &amp; Authorization</w:t>
      </w:r>
    </w:p>
    <w:p>
      <w:pPr>
        <w:pStyle w:val="FirstParagraph"/>
      </w:pPr>
      <w:r>
        <w:t xml:space="preserve">By signing below, the client acknowledges receipt of this Quotation Estimate for Journalist services in Ivory Coast Abidjan and agrees to the terms, conditions, and pricing outlined herein. This signature constitutes formal acceptance and authorizes MediaPro West Africa Ltd. to commence the Journalist engagement as described.</w:t>
      </w:r>
    </w:p>
    <w:p>
      <w:pPr>
        <w:pStyle w:val="BodyText"/>
      </w:pPr>
      <w:r>
        <w:rPr>
          <w:bCs/>
          <w:b/>
        </w:rPr>
        <w:t xml:space="preserve">For MediaPro West Africa Ltd. (Provider)</w:t>
      </w:r>
    </w:p>
    <w:p>
      <w:pPr>
        <w:pStyle w:val="BodyText"/>
      </w:pPr>
      <w:r>
        <w:t xml:space="preserve">Name: _________________________</w:t>
      </w:r>
      <w:r>
        <w:br/>
      </w:r>
      <w:r>
        <w:t xml:space="preserve">Title: Managing Director</w:t>
      </w:r>
      <w:r>
        <w:br/>
      </w:r>
      <w:r>
        <w:t xml:space="preserve">Signature &amp; Date: _________________________</w:t>
      </w:r>
    </w:p>
    <w:p>
      <w:pPr>
        <w:pStyle w:val="BodyText"/>
      </w:pPr>
      <w:r>
        <w:rPr>
          <w:bCs/>
          <w:b/>
        </w:rPr>
        <w:t xml:space="preserve">For the Client (Recipient)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t xml:space="preserve">MediaPro West Africa Ltd. | Route de Yopougon, Cocody Angré, Abidjan, Ivory Coast</w:t>
      </w:r>
    </w:p>
    <w:p>
      <w:pPr>
        <w:pStyle w:val="BodyText"/>
      </w:pPr>
      <w:r>
        <w:t xml:space="preserve">This Quotation Estimate document is generated electronically and is valid without a physical stamp.</w:t>
      </w:r>
    </w:p>
    <w:p>
      <w:pPr>
        <w:pStyle w:val="BodyText"/>
      </w:pPr>
      <w:r>
        <w:t xml:space="preserve">Document Ref: QTE-2025-ABJ-0472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Ivory Coast Abidjan</dc:title>
  <dc:creator/>
  <dc:language>en</dc:language>
  <cp:keywords/>
  <dcterms:created xsi:type="dcterms:W3CDTF">2026-10-10T03:00:01Z</dcterms:created>
  <dcterms:modified xsi:type="dcterms:W3CDTF">2026-10-10T03:00:01Z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