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t xml:space="preserve">Professional Journalist Services — Russia Moscow</w:t>
      </w:r>
    </w:p>
    <w:p>
      <w:pPr>
        <w:pStyle w:val="BodyText"/>
      </w:pPr>
      <w:r>
        <w:t xml:space="preserve">Document Reference: QE-RM-2025-0472 | Issued by: MediaBridge International Consulting LLC</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QE-RM-2025-0472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 from date of issue</w:t>
            </w:r>
          </w:p>
        </w:tc>
        <w:tc>
          <w:tcPr/>
          <w:p>
            <w:pPr>
              <w:pStyle w:val="Compact"/>
              <w:jc w:val="left"/>
            </w:pPr>
            <w:r>
              <w:t xml:space="preserve">Currency</w:t>
            </w:r>
          </w:p>
        </w:tc>
        <w:tc>
          <w:tcPr/>
          <w:p>
            <w:pPr>
              <w:pStyle w:val="Compact"/>
              <w:jc w:val="left"/>
            </w:pPr>
            <w:r>
              <w:t xml:space="preserve">Russian Ruble (RUB) / US Dollar (USD)</w:t>
            </w:r>
          </w:p>
        </w:tc>
      </w:tr>
      <w:tr>
        <w:tc>
          <w:tcPr/>
          <w:p>
            <w:pPr>
              <w:pStyle w:val="Compact"/>
              <w:jc w:val="left"/>
            </w:pPr>
            <w:r>
              <w:t xml:space="preserve">Prepared For (Client)</w:t>
            </w:r>
          </w:p>
        </w:tc>
        <w:tc>
          <w:tcPr>
            <w:gridSpan w:val="3"/>
          </w:tcPr>
          <w:p>
            <w:pPr>
              <w:pStyle w:val="Compact"/>
              <w:jc w:val="left"/>
            </w:pPr>
            <w:r>
              <w:t xml:space="preserve">[Client Name / Organization], Address: Tverskaya Street, Moscow, Russia 125009</w:t>
            </w:r>
          </w:p>
        </w:tc>
      </w:tr>
      <w:tr>
        <w:tc>
          <w:tcPr/>
          <w:p>
            <w:pPr>
              <w:pStyle w:val="Compact"/>
              <w:jc w:val="left"/>
            </w:pPr>
            <w:r>
              <w:t xml:space="preserve">Prepared By</w:t>
            </w:r>
          </w:p>
        </w:tc>
        <w:tc>
          <w:tcPr>
            <w:gridSpan w:val="3"/>
          </w:tcPr>
          <w:p>
            <w:pPr>
              <w:pStyle w:val="Compact"/>
              <w:jc w:val="left"/>
            </w:pPr>
            <w:r>
              <w:t xml:space="preserve">MediaBridge International Consulting LLC, 12 Arbat Avenue, Moscow, Russia 101000 | Tel: +7 (495) 000-0000 | Email: estimates@mediabridge-ru.com</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itemized breakdown of costs associated with the engagement of a professional</w:t>
      </w:r>
      <w:r>
        <w:t xml:space="preserve"> </w:t>
      </w:r>
      <w:r>
        <w:t xml:space="preserve">Journalist</w:t>
      </w:r>
      <w:r>
        <w:t xml:space="preserve"> </w:t>
      </w:r>
      <w:r>
        <w:t xml:space="preserve">for editorial, reporting, and content production services to be delivered within the city of</w:t>
      </w:r>
      <w:r>
        <w:t xml:space="preserve"> </w:t>
      </w:r>
      <w:r>
        <w:t xml:space="preserve">Russia Moscow</w:t>
      </w:r>
      <w:r>
        <w:t xml:space="preserve"> </w:t>
      </w:r>
      <w:r>
        <w:t xml:space="preserve">and its surrounding metropolitan area. This document serves as a binding financial proposal and shall remain valid for the period specified above. All rates quoted herein reflect current market conditions for freelance and contracted journalism professionals operating in the Russia Moscow media landscape as of the date of issue.</w:t>
      </w:r>
    </w:p>
    <w:p>
      <w:pPr>
        <w:pStyle w:val="BodyText"/>
      </w:pPr>
      <w:r>
        <w:t xml:space="preserve">The</w:t>
      </w:r>
      <w:r>
        <w:t xml:space="preserve"> </w:t>
      </w:r>
      <w:r>
        <w:t xml:space="preserve">Journalist</w:t>
      </w:r>
      <w:r>
        <w:t xml:space="preserve"> </w:t>
      </w:r>
      <w:r>
        <w:t xml:space="preserve">engaged under this Quotation Estimate shall be a credentialed, experienced media professional fluent in both Russian and English, possessing a minimum of five (5) years of verified experience in print, broadcast, or digital journalism. The scope of work encompasses on-location reporting, editorial writing, interview coordination, fact-checking, and multimedia content production tailored to the client's specific communication objectives.</w:t>
      </w:r>
    </w:p>
    <w:bookmarkEnd w:id="21"/>
    <w:bookmarkStart w:id="22" w:name="itemized-services-and-cost-breakdown"/>
    <w:p>
      <w:pPr>
        <w:pStyle w:val="Heading2"/>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(RUB)</w:t>
            </w:r>
          </w:p>
        </w:tc>
        <w:tc>
          <w:tcPr/>
          <w:p>
            <w:pPr>
              <w:pStyle w:val="Compact"/>
              <w:jc w:val="left"/>
            </w:pPr>
            <w:r>
              <w:t xml:space="preserve">Unit Rate (USD)</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On-location news reporting and field journalism in central Russia Moscow districts (Tverskoy, Presnensky, Zamoskvoretsky)</w:t>
            </w:r>
          </w:p>
        </w:tc>
        <w:tc>
          <w:tcPr/>
          <w:p>
            <w:pPr>
              <w:pStyle w:val="Compact"/>
              <w:jc w:val="left"/>
            </w:pPr>
            <w:r>
              <w:t xml:space="preserve">10 working days</w:t>
            </w:r>
          </w:p>
        </w:tc>
        <w:tc>
          <w:tcPr/>
          <w:p>
            <w:pPr>
              <w:pStyle w:val="Compact"/>
              <w:jc w:val="left"/>
            </w:pPr>
            <w:r>
              <w:t xml:space="preserve">45,000</w:t>
            </w:r>
          </w:p>
        </w:tc>
        <w:tc>
          <w:tcPr/>
          <w:p>
            <w:pPr>
              <w:pStyle w:val="Compact"/>
              <w:jc w:val="left"/>
            </w:pPr>
            <w:r>
              <w:t xml:space="preserve">~480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Editorial article writing (minimum 1,500 words per piece) with full fact-checking and source verification</w:t>
            </w:r>
          </w:p>
        </w:tc>
        <w:tc>
          <w:tcPr/>
          <w:p>
            <w:pPr>
              <w:pStyle w:val="Compact"/>
              <w:jc w:val="left"/>
            </w:pPr>
            <w:r>
              <w:t xml:space="preserve">12 articles</w:t>
            </w:r>
          </w:p>
        </w:tc>
        <w:tc>
          <w:tcPr/>
          <w:p>
            <w:pPr>
              <w:pStyle w:val="Compact"/>
              <w:jc w:val="left"/>
            </w:pPr>
            <w:r>
              <w:t xml:space="preserve">38,000</w:t>
            </w:r>
          </w:p>
        </w:tc>
        <w:tc>
          <w:tcPr/>
          <w:p>
            <w:pPr>
              <w:pStyle w:val="Compact"/>
              <w:jc w:val="left"/>
            </w:pPr>
            <w:r>
              <w:t xml:space="preserve">~405</w:t>
            </w:r>
          </w:p>
        </w:tc>
        <w:tc>
          <w:tcPr/>
          <w:p>
            <w:pPr>
              <w:pStyle w:val="Compact"/>
              <w:jc w:val="left"/>
            </w:pPr>
            <w:r>
              <w:t xml:space="preserve">456,000</w:t>
            </w:r>
          </w:p>
        </w:tc>
      </w:tr>
      <w:tr>
        <w:tc>
          <w:tcPr/>
          <w:p>
            <w:pPr>
              <w:pStyle w:val="Compact"/>
              <w:jc w:val="left"/>
            </w:pPr>
            <w:r>
              <w:t xml:space="preserve">3</w:t>
            </w:r>
          </w:p>
        </w:tc>
        <w:tc>
          <w:tcPr/>
          <w:p>
            <w:pPr>
              <w:pStyle w:val="Compact"/>
              <w:jc w:val="left"/>
            </w:pPr>
            <w:r>
              <w:t xml:space="preserve">Interview coordination and execution with public figures, government officials, and industry experts in Russia Moscow</w:t>
            </w:r>
          </w:p>
        </w:tc>
        <w:tc>
          <w:tcPr/>
          <w:p>
            <w:pPr>
              <w:pStyle w:val="Compact"/>
              <w:jc w:val="left"/>
            </w:pPr>
            <w:r>
              <w:t xml:space="preserve">8 interviews</w:t>
            </w:r>
          </w:p>
        </w:tc>
        <w:tc>
          <w:tcPr/>
          <w:p>
            <w:pPr>
              <w:pStyle w:val="Compact"/>
              <w:jc w:val="left"/>
            </w:pPr>
            <w:r>
              <w:t xml:space="preserve">52,000</w:t>
            </w:r>
          </w:p>
        </w:tc>
        <w:tc>
          <w:tcPr/>
          <w:p>
            <w:pPr>
              <w:pStyle w:val="Compact"/>
              <w:jc w:val="left"/>
            </w:pPr>
            <w:r>
              <w:t xml:space="preserve">~555</w:t>
            </w:r>
          </w:p>
        </w:tc>
        <w:tc>
          <w:tcPr/>
          <w:p>
            <w:pPr>
              <w:pStyle w:val="Compact"/>
              <w:jc w:val="left"/>
            </w:pPr>
            <w:r>
              <w:t xml:space="preserve">416,000</w:t>
            </w:r>
          </w:p>
        </w:tc>
      </w:tr>
      <w:tr>
        <w:tc>
          <w:tcPr/>
          <w:p>
            <w:pPr>
              <w:pStyle w:val="Compact"/>
              <w:jc w:val="left"/>
            </w:pPr>
            <w:r>
              <w:t xml:space="preserve">4</w:t>
            </w:r>
          </w:p>
        </w:tc>
        <w:tc>
          <w:tcPr/>
          <w:p>
            <w:pPr>
              <w:pStyle w:val="Compact"/>
              <w:jc w:val="left"/>
            </w:pPr>
            <w:r>
              <w:t xml:space="preserve">Multimedia content production (photo and short video documentation) accompanying written reports</w:t>
            </w:r>
          </w:p>
        </w:tc>
        <w:tc>
          <w:tcPr/>
          <w:p>
            <w:pPr>
              <w:pStyle w:val="Compact"/>
              <w:jc w:val="left"/>
            </w:pPr>
            <w:r>
              <w:t xml:space="preserve">6 sessions</w:t>
            </w:r>
          </w:p>
        </w:tc>
        <w:tc>
          <w:tcPr/>
          <w:p>
            <w:pPr>
              <w:pStyle w:val="Compact"/>
              <w:jc w:val="left"/>
            </w:pPr>
            <w:r>
              <w:t xml:space="preserve">35,000</w:t>
            </w:r>
          </w:p>
        </w:tc>
        <w:tc>
          <w:tcPr/>
          <w:p>
            <w:pPr>
              <w:pStyle w:val="Compact"/>
              <w:jc w:val="left"/>
            </w:pPr>
            <w:r>
              <w:t xml:space="preserve">~373</w:t>
            </w:r>
          </w:p>
        </w:tc>
        <w:tc>
          <w:tcPr/>
          <w:p>
            <w:pPr>
              <w:pStyle w:val="Compact"/>
              <w:jc w:val="left"/>
            </w:pPr>
            <w:r>
              <w:t xml:space="preserve">210,000</w:t>
            </w:r>
          </w:p>
        </w:tc>
      </w:tr>
      <w:tr>
        <w:tc>
          <w:tcPr/>
          <w:p>
            <w:pPr>
              <w:pStyle w:val="Compact"/>
              <w:jc w:val="left"/>
            </w:pPr>
            <w:r>
              <w:t xml:space="preserve">5</w:t>
            </w:r>
          </w:p>
        </w:tc>
        <w:tc>
          <w:tcPr/>
          <w:p>
            <w:pPr>
              <w:pStyle w:val="Compact"/>
              <w:jc w:val="left"/>
            </w:pPr>
            <w:r>
              <w:t xml:space="preserve">Translation and bilingual editing (Russian to English and vice versa) of all produced content</w:t>
            </w:r>
          </w:p>
        </w:tc>
        <w:tc>
          <w:tcPr/>
          <w:p>
            <w:pPr>
              <w:pStyle w:val="Compact"/>
              <w:jc w:val="left"/>
            </w:pPr>
            <w:r>
              <w:t xml:space="preserve">20 hours</w:t>
            </w:r>
          </w:p>
        </w:tc>
        <w:tc>
          <w:tcPr/>
          <w:p>
            <w:pPr>
              <w:pStyle w:val="Compact"/>
              <w:jc w:val="left"/>
            </w:pPr>
            <w:r>
              <w:t xml:space="preserve">2,800</w:t>
            </w:r>
          </w:p>
        </w:tc>
        <w:tc>
          <w:tcPr/>
          <w:p>
            <w:pPr>
              <w:pStyle w:val="Compact"/>
              <w:jc w:val="left"/>
            </w:pPr>
            <w:r>
              <w:t xml:space="preserve">~30</w:t>
            </w:r>
          </w:p>
        </w:tc>
        <w:tc>
          <w:tcPr/>
          <w:p>
            <w:pPr>
              <w:pStyle w:val="Compact"/>
              <w:jc w:val="left"/>
            </w:pPr>
            <w:r>
              <w:t xml:space="preserve">56,000</w:t>
            </w:r>
          </w:p>
        </w:tc>
      </w:tr>
      <w:tr>
        <w:tc>
          <w:tcPr/>
          <w:p>
            <w:pPr>
              <w:pStyle w:val="Compact"/>
              <w:jc w:val="left"/>
            </w:pPr>
            <w:r>
              <w:t xml:space="preserve">6</w:t>
            </w:r>
          </w:p>
        </w:tc>
        <w:tc>
          <w:tcPr/>
          <w:p>
            <w:pPr>
              <w:pStyle w:val="Compact"/>
              <w:jc w:val="left"/>
            </w:pPr>
            <w:r>
              <w:t xml:space="preserve">Travel, transportation, and local logistics within Russia Moscow city limits</w:t>
            </w:r>
          </w:p>
        </w:tc>
        <w:tc>
          <w:tcPr/>
          <w:p>
            <w:pPr>
              <w:pStyle w:val="Compact"/>
              <w:jc w:val="left"/>
            </w:pPr>
            <w:r>
              <w:t xml:space="preserve">Flat fee</w:t>
            </w:r>
          </w:p>
        </w:tc>
        <w:tc>
          <w:tcPr/>
          <w:p>
            <w:pPr>
              <w:pStyle w:val="Compact"/>
              <w:jc w:val="left"/>
            </w:pPr>
            <w:r>
              <w:t xml:space="preserve">45,000</w:t>
            </w:r>
          </w:p>
        </w:tc>
        <w:tc>
          <w:tcPr/>
          <w:p>
            <w:pPr>
              <w:pStyle w:val="Compact"/>
              <w:jc w:val="left"/>
            </w:pPr>
            <w:r>
              <w:t xml:space="preserve">~480</w:t>
            </w:r>
          </w:p>
        </w:tc>
        <w:tc>
          <w:tcPr/>
          <w:p>
            <w:pPr>
              <w:pStyle w:val="Compact"/>
              <w:jc w:val="left"/>
            </w:pPr>
            <w:r>
              <w:t xml:space="preserve">45,000</w:t>
            </w:r>
          </w:p>
        </w:tc>
      </w:tr>
      <w:tr>
        <w:tc>
          <w:tcPr/>
          <w:p>
            <w:pPr>
              <w:pStyle w:val="Compact"/>
              <w:jc w:val="left"/>
            </w:pPr>
            <w:r>
              <w:t xml:space="preserve">7</w:t>
            </w:r>
          </w:p>
        </w:tc>
        <w:tc>
          <w:tcPr/>
          <w:p>
            <w:pPr>
              <w:pStyle w:val="Compact"/>
              <w:jc w:val="left"/>
            </w:pPr>
            <w:r>
              <w:t xml:space="preserve">Administrative support, press credential acquisition, and regulatory compliance filing with Russian media authorities</w:t>
            </w:r>
          </w:p>
        </w:tc>
        <w:tc>
          <w:tcPr/>
          <w:p>
            <w:pPr>
              <w:pStyle w:val="Compact"/>
              <w:jc w:val="left"/>
            </w:pPr>
            <w:r>
              <w:t xml:space="preserve">Flat fee</w:t>
            </w:r>
          </w:p>
        </w:tc>
        <w:tc>
          <w:tcPr/>
          <w:p>
            <w:pPr>
              <w:pStyle w:val="Compact"/>
              <w:jc w:val="left"/>
            </w:pPr>
            <w:r>
              <w:t xml:space="preserve">30,000</w:t>
            </w:r>
          </w:p>
        </w:tc>
        <w:tc>
          <w:tcPr/>
          <w:p>
            <w:pPr>
              <w:pStyle w:val="Compact"/>
              <w:jc w:val="left"/>
            </w:pPr>
            <w:r>
              <w:t xml:space="preserve">~320</w:t>
            </w:r>
          </w:p>
        </w:tc>
        <w:tc>
          <w:tcPr/>
          <w:p>
            <w:pPr>
              <w:pStyle w:val="Compact"/>
              <w:jc w:val="left"/>
            </w:pPr>
            <w:r>
              <w:t xml:space="preserve">30,000</w:t>
            </w:r>
          </w:p>
        </w:tc>
      </w:tr>
      <w:tr>
        <w:tc>
          <w:tcPr>
            <w:gridSpan w:val="5"/>
          </w:tcPr>
          <w:p>
            <w:pPr>
              <w:pStyle w:val="Compact"/>
              <w:jc w:val="right"/>
            </w:pPr>
            <w:r>
              <w:t xml:space="preserve">TOTAL ESTIMATED COST (before VAT):</w:t>
            </w:r>
          </w:p>
        </w:tc>
        <w:tc>
          <w:tcPr/>
          <w:p>
            <w:pPr>
              <w:pStyle w:val="Compact"/>
              <w:jc w:val="left"/>
            </w:pPr>
            <w:r>
              <w:t xml:space="preserve">1,663,000 RUB</w:t>
            </w:r>
          </w:p>
        </w:tc>
      </w:tr>
      <w:tr>
        <w:tc>
          <w:tcPr>
            <w:gridSpan w:val="5"/>
          </w:tcPr>
          <w:p>
            <w:pPr>
              <w:pStyle w:val="Compact"/>
              <w:jc w:val="right"/>
            </w:pPr>
            <w:r>
              <w:t xml:space="preserve">VAT (20%):</w:t>
            </w:r>
          </w:p>
        </w:tc>
        <w:tc>
          <w:tcPr/>
          <w:p>
            <w:pPr>
              <w:pStyle w:val="Compact"/>
              <w:jc w:val="left"/>
            </w:pPr>
            <w:r>
              <w:t xml:space="preserve">332,600 RUB</w:t>
            </w:r>
          </w:p>
        </w:tc>
      </w:tr>
      <w:tr>
        <w:tc>
          <w:tcPr>
            <w:gridSpan w:val="5"/>
          </w:tcPr>
          <w:p>
            <w:pPr>
              <w:pStyle w:val="Compact"/>
              <w:jc w:val="right"/>
            </w:pPr>
            <w:r>
              <w:t xml:space="preserve">GRAND TOTAL:</w:t>
            </w:r>
          </w:p>
        </w:tc>
        <w:tc>
          <w:tcPr/>
          <w:p>
            <w:pPr>
              <w:pStyle w:val="Compact"/>
              <w:jc w:val="left"/>
            </w:pPr>
            <w:r>
              <w:t xml:space="preserve">1,995,600 RUB</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3.1</w:t>
      </w:r>
      <w:r>
        <w:t xml:space="preserve"> </w:t>
      </w:r>
      <w:r>
        <w:t xml:space="preserve">This Quotation Estimate is non-binding until formally accepted in writing by the Client. Upon written acceptance, it shall constitute a binding agreement between MediaBridge International Consulting LLC and the Client for the engagement of the specified Journalist services in Russia Moscow.</w:t>
      </w:r>
    </w:p>
    <w:p>
      <w:pPr>
        <w:numPr>
          <w:ilvl w:val="0"/>
          <w:numId w:val="1001"/>
        </w:numPr>
        <w:pStyle w:val="Compact"/>
      </w:pPr>
      <w:r>
        <w:rPr>
          <w:bCs/>
          <w:b/>
        </w:rPr>
        <w:t xml:space="preserve">3.2</w:t>
      </w:r>
      <w:r>
        <w:t xml:space="preserve"> </w:t>
      </w:r>
      <w:r>
        <w:t xml:space="preserve">Payment terms: 40% advance payment upon contract execution, 35% upon completion of the first six (6) working days of fieldwork, and the remaining 25% upon final delivery and client approval of all produced content. All payments shall be made via bank transfer to the account designated in the attached payment schedule.</w:t>
      </w:r>
    </w:p>
    <w:p>
      <w:pPr>
        <w:numPr>
          <w:ilvl w:val="0"/>
          <w:numId w:val="1001"/>
        </w:numPr>
        <w:pStyle w:val="Compact"/>
      </w:pPr>
      <w:r>
        <w:rPr>
          <w:bCs/>
          <w:b/>
        </w:rPr>
        <w:t xml:space="preserve">3.3</w:t>
      </w:r>
      <w:r>
        <w:t xml:space="preserve"> </w:t>
      </w:r>
      <w:r>
        <w:t xml:space="preserve">The Journalist engaged under this Quotation Estimate shall comply with all applicable Russian Federation media regulations, including but not limited to the Federal Law on Mass Media (No. 2124-1 of 27 December 1991) and any local Russia Moscow municipal press ordinances in effect during the engagement period.</w:t>
      </w:r>
    </w:p>
    <w:p>
      <w:pPr>
        <w:numPr>
          <w:ilvl w:val="0"/>
          <w:numId w:val="1001"/>
        </w:numPr>
        <w:pStyle w:val="Compact"/>
      </w:pPr>
      <w:r>
        <w:rPr>
          <w:bCs/>
          <w:b/>
        </w:rPr>
        <w:t xml:space="preserve">3.4</w:t>
      </w:r>
      <w:r>
        <w:t xml:space="preserve"> </w:t>
      </w:r>
      <w:r>
        <w:t xml:space="preserve">All intellectual property rights to the final produced content shall transfer to the Client upon full and final payment. The Journalist retains the right to include the work in a professional portfolio with prior written consent from the Client.</w:t>
      </w:r>
    </w:p>
    <w:p>
      <w:pPr>
        <w:numPr>
          <w:ilvl w:val="0"/>
          <w:numId w:val="1001"/>
        </w:numPr>
        <w:pStyle w:val="Compact"/>
      </w:pPr>
      <w:r>
        <w:rPr>
          <w:bCs/>
          <w:b/>
        </w:rPr>
        <w:t xml:space="preserve">3.5</w:t>
      </w:r>
      <w:r>
        <w:t xml:space="preserve"> </w:t>
      </w:r>
      <w:r>
        <w:t xml:space="preserve">Any changes to the scope of work, additional reporting locations beyond central Russia Moscow, or extended timelines must be documented in a written amendment to this Quotation Estimate and shall be subject to revised pricing.</w:t>
      </w:r>
    </w:p>
    <w:p>
      <w:pPr>
        <w:numPr>
          <w:ilvl w:val="0"/>
          <w:numId w:val="1001"/>
        </w:numPr>
        <w:pStyle w:val="Compact"/>
      </w:pPr>
      <w:r>
        <w:rPr>
          <w:bCs/>
          <w:b/>
        </w:rPr>
        <w:t xml:space="preserve">3.6</w:t>
      </w:r>
      <w:r>
        <w:t xml:space="preserve"> </w:t>
      </w:r>
      <w:r>
        <w:t xml:space="preserve">Force majeure events, including but not limited to government-mandated closures, public health restrictions, or regulatory changes affecting press operations in Russia Moscow, shall suspend obligations under this Quotation Estimate without penalty to either party.</w:t>
      </w:r>
    </w:p>
    <w:p>
      <w:pPr>
        <w:numPr>
          <w:ilvl w:val="0"/>
          <w:numId w:val="1001"/>
        </w:numPr>
        <w:pStyle w:val="Compact"/>
      </w:pPr>
      <w:r>
        <w:rPr>
          <w:bCs/>
          <w:b/>
        </w:rPr>
        <w:t xml:space="preserve">3.7</w:t>
      </w:r>
      <w:r>
        <w:t xml:space="preserve"> </w:t>
      </w:r>
      <w:r>
        <w:t xml:space="preserve">This Quotation Estimate shall be governed by and construed in accordance with the civil and commercial laws of the Russian Federation. Any disputes arising from this Quotation Estimate shall be resolved through arbitration in Moscow under the rules of the Arbitration Court of the City of Moscow.</w:t>
      </w:r>
    </w:p>
    <w:bookmarkEnd w:id="23"/>
    <w:bookmarkStart w:id="24" w:name="acceptance-and-authorization"/>
    <w:p>
      <w:pPr>
        <w:pStyle w:val="Heading2"/>
      </w:pPr>
      <w:r>
        <w:t xml:space="preserve">4. Acceptance and Authorization</w:t>
      </w:r>
    </w:p>
    <w:p>
      <w:pPr>
        <w:pStyle w:val="FirstParagraph"/>
      </w:pPr>
      <w:r>
        <w:t xml:space="preserve">By signing below, the Client acknowledges receipt of this Quotation Estimate and confirms that the costs, scope of services, and terms outlined herein for the engagement of a professional Journalist in Russia Moscow are acceptable and agreed upon.</w:t>
      </w:r>
    </w:p>
    <w:p>
      <w:pPr>
        <w:pStyle w:val="BodyText"/>
      </w:pPr>
      <w:r>
        <w:rPr>
          <w:bCs/>
          <w:b/>
        </w:rPr>
        <w:t xml:space="preserve">For and on behalf of the Client:</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MediaBridge International Consulting LLC:</w:t>
      </w:r>
    </w:p>
    <w:p>
      <w:pPr>
        <w:pStyle w:val="BodyText"/>
      </w:pPr>
      <w:r>
        <w:t xml:space="preserve">Name: ______________________________</w:t>
      </w:r>
      <w:r>
        <w:br/>
      </w:r>
      <w:r>
        <w:t xml:space="preserve">Title: ______________________________</w:t>
      </w:r>
      <w:r>
        <w:br/>
      </w:r>
      <w:r>
        <w:t xml:space="preserve">Signature: ______________________________</w:t>
      </w:r>
      <w:r>
        <w:br/>
      </w:r>
      <w:r>
        <w:t xml:space="preserve">Date: ______________________________</w:t>
      </w:r>
    </w:p>
    <w:p>
      <w:pPr>
        <w:pStyle w:val="BodyText"/>
      </w:pPr>
      <w:r>
        <w:t xml:space="preserve">This Quotation Estimate (Ref: QE-RM-2025-0472) is the property of MediaBridge International Consulting LLC and is issued exclusively for the Client named herein. Unauthorized reproduction or distribution of this document is prohibited. All rates are subject to verification at the time of contract execution. For inquiries regarding this Quotation Estimate, please contact our Russia Moscow office at +7 (495) 000-0000 or estimates@mediabridge-ru.com.</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Journalist Services - Russia Moscow</dc:title>
  <dc:creator/>
  <dc:language>en</dc:language>
  <cp:keywords/>
  <dcterms:created xsi:type="dcterms:W3CDTF">2026-10-10T08:36:01Z</dcterms:created>
  <dcterms:modified xsi:type="dcterms:W3CDTF">2026-10-10T08:36:01Z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