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Judge Services — Algeria, Algiers</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QE-ALG-2025-0047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Prepared For:</w:t>
            </w:r>
          </w:p>
        </w:tc>
        <w:tc>
          <w:tcPr/>
          <w:p>
            <w:pPr>
              <w:pStyle w:val="Compact"/>
              <w:jc w:val="left"/>
            </w:pPr>
            <w:r>
              <w:t xml:space="preserve">Algerian National Events Authority</w:t>
            </w:r>
            <w:r>
              <w:br/>
            </w:r>
            <w:r>
              <w:t xml:space="preserve">45, Boulevard Zighout Youcef</w:t>
            </w:r>
            <w:r>
              <w:br/>
            </w:r>
            <w:r>
              <w:t xml:space="preserve">Algiers, 16000, Algeria</w:t>
            </w:r>
          </w:p>
        </w:tc>
      </w:tr>
      <w:tr>
        <w:tc>
          <w:tcPr/>
          <w:p>
            <w:pPr>
              <w:pStyle w:val="Compact"/>
              <w:jc w:val="left"/>
            </w:pPr>
            <w:r>
              <w:t xml:space="preserve">Prepared By:</w:t>
            </w:r>
          </w:p>
        </w:tc>
        <w:tc>
          <w:tcPr/>
          <w:p>
            <w:pPr>
              <w:pStyle w:val="Compact"/>
              <w:jc w:val="left"/>
            </w:pPr>
            <w:r>
              <w:t xml:space="preserve">Mediterranean Professional Judging Consortium</w:t>
            </w:r>
            <w:r>
              <w:br/>
            </w:r>
            <w:r>
              <w:t xml:space="preserve">12, Rue Didouche Mourad</w:t>
            </w:r>
            <w:r>
              <w:br/>
            </w:r>
            <w:r>
              <w:t xml:space="preserve">Algiers, 16000, Algeria</w:t>
            </w:r>
          </w:p>
        </w:tc>
      </w:tr>
      <w:tr>
        <w:tc>
          <w:tcPr/>
          <w:p>
            <w:pPr>
              <w:pStyle w:val="Compact"/>
              <w:jc w:val="left"/>
            </w:pPr>
            <w:r>
              <w:t xml:space="preserve">Project Location:</w:t>
            </w:r>
          </w:p>
        </w:tc>
        <w:tc>
          <w:tcPr/>
          <w:p>
            <w:pPr>
              <w:pStyle w:val="Compact"/>
              <w:jc w:val="left"/>
            </w:pPr>
            <w:r>
              <w:t xml:space="preserve">Palais des Expositions, Algiers, Algeria</w:t>
            </w:r>
          </w:p>
        </w:tc>
      </w:tr>
    </w:tbl>
    <w:bookmarkStart w:id="21" w:name="scope-of-quotation-estimate"/>
    <w:p>
      <w:pPr>
        <w:pStyle w:val="Heading2"/>
      </w:pPr>
      <w:r>
        <w:t xml:space="preserve">1. Scope of Quotation Estimate</w:t>
      </w:r>
    </w:p>
    <w:p>
      <w:pPr>
        <w:pStyle w:val="FirstParagraph"/>
      </w:pPr>
      <w:r>
        <w:t xml:space="preserve">This</w:t>
      </w:r>
      <w:r>
        <w:t xml:space="preserve"> </w:t>
      </w:r>
      <w:r>
        <w:t xml:space="preserve">Quotation Estimate</w:t>
      </w:r>
      <w:r>
        <w:t xml:space="preserve"> </w:t>
      </w:r>
      <w:r>
        <w:t xml:space="preserve">is issued by the Mediterranean Professional Judging Consortium in response to the formal request submitted by the Algerian National Events Authority for the provision of certified</w:t>
      </w:r>
      <w:r>
        <w:t xml:space="preserve"> </w:t>
      </w:r>
      <w:r>
        <w:t xml:space="preserve">Judge</w:t>
      </w:r>
      <w:r>
        <w:t xml:space="preserve"> </w:t>
      </w:r>
      <w:r>
        <w:t xml:space="preserve">services for the upcoming International Arts &amp; Culture Festival scheduled to take place in</w:t>
      </w:r>
      <w:r>
        <w:t xml:space="preserve"> </w:t>
      </w:r>
      <w:r>
        <w:t xml:space="preserve">Algeria, Algiers</w:t>
      </w:r>
      <w:r>
        <w:t xml:space="preserve"> </w:t>
      </w:r>
      <w:r>
        <w:t xml:space="preserve">during the period of 15 to 22 September 2025. This document outlines the complete cost structure, deliverables, and professional obligations associated with the engagement of qualified Judge personnel for the duration of the event.</w:t>
      </w:r>
    </w:p>
    <w:p>
      <w:pPr>
        <w:pStyle w:val="BodyText"/>
      </w:pPr>
      <w:r>
        <w:t xml:space="preserve">The</w:t>
      </w:r>
      <w:r>
        <w:t xml:space="preserve"> </w:t>
      </w:r>
      <w:r>
        <w:t xml:space="preserve">Judge</w:t>
      </w:r>
      <w:r>
        <w:t xml:space="preserve"> </w:t>
      </w:r>
      <w:r>
        <w:t xml:space="preserve">services described herein encompass the full spectrum of evaluative responsibilities required for a multi-disciplinary festival, including but not limited to: visual arts assessment, performing arts evaluation, culinary competition scoring, and literary works adjudication. Each</w:t>
      </w:r>
      <w:r>
        <w:t xml:space="preserve"> </w:t>
      </w:r>
      <w:r>
        <w:t xml:space="preserve">Judge</w:t>
      </w:r>
      <w:r>
        <w:t xml:space="preserve"> </w:t>
      </w:r>
      <w:r>
        <w:t xml:space="preserve">assigned to this project in</w:t>
      </w:r>
      <w:r>
        <w:t xml:space="preserve"> </w:t>
      </w:r>
      <w:r>
        <w:t xml:space="preserve">Algeria, Algiers</w:t>
      </w:r>
      <w:r>
        <w:t xml:space="preserve"> </w:t>
      </w:r>
      <w:r>
        <w:t xml:space="preserve">shall hold a minimum of ten (10) years of documented professional experience in their respective discipline and shall be fluent in both Arabic and French to ensure seamless communication with local participants and organizers.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Judge Services</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Lead Judge — Visual Arts Category (sculpture, painting, digital media). Includes pre-event briefing, on-site evaluation, and written feedback reports.</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c>
          <w:tcPr/>
          <w:p>
            <w:pPr>
              <w:pStyle w:val="Compact"/>
              <w:jc w:val="left"/>
            </w:pPr>
            <w:r>
              <w:t xml:space="preserve">8 days</w:t>
            </w:r>
          </w:p>
        </w:tc>
      </w:tr>
      <w:tr>
        <w:tc>
          <w:tcPr/>
          <w:p>
            <w:pPr>
              <w:pStyle w:val="Compact"/>
              <w:jc w:val="left"/>
            </w:pPr>
            <w:r>
              <w:t xml:space="preserve">02</w:t>
            </w:r>
          </w:p>
        </w:tc>
        <w:tc>
          <w:tcPr/>
          <w:p>
            <w:pPr>
              <w:pStyle w:val="Compact"/>
              <w:jc w:val="left"/>
            </w:pPr>
            <w:r>
              <w:t xml:space="preserve">Lead Judge — Performing Arts Category (theatre, dance, music). Includes rehearsal observation, live scoring, and post-performance debriefs.</w:t>
            </w:r>
          </w:p>
        </w:tc>
        <w:tc>
          <w:tcPr/>
          <w:p>
            <w:pPr>
              <w:pStyle w:val="Compact"/>
              <w:jc w:val="left"/>
            </w:pPr>
            <w:r>
              <w:t xml:space="preserve">4</w:t>
            </w:r>
          </w:p>
        </w:tc>
        <w:tc>
          <w:tcPr/>
          <w:p>
            <w:pPr>
              <w:pStyle w:val="Compact"/>
              <w:jc w:val="left"/>
            </w:pPr>
            <w:r>
              <w:t xml:space="preserve">210,000</w:t>
            </w:r>
          </w:p>
        </w:tc>
        <w:tc>
          <w:tcPr/>
          <w:p>
            <w:pPr>
              <w:pStyle w:val="Compact"/>
              <w:jc w:val="left"/>
            </w:pPr>
            <w:r>
              <w:t xml:space="preserve">840,000</w:t>
            </w:r>
          </w:p>
        </w:tc>
        <w:tc>
          <w:tcPr/>
          <w:p>
            <w:pPr>
              <w:pStyle w:val="Compact"/>
              <w:jc w:val="left"/>
            </w:pPr>
            <w:r>
              <w:t xml:space="preserve">8 days</w:t>
            </w:r>
          </w:p>
        </w:tc>
      </w:tr>
      <w:tr>
        <w:tc>
          <w:tcPr/>
          <w:p>
            <w:pPr>
              <w:pStyle w:val="Compact"/>
              <w:jc w:val="left"/>
            </w:pPr>
            <w:r>
              <w:t xml:space="preserve">03</w:t>
            </w:r>
          </w:p>
        </w:tc>
        <w:tc>
          <w:tcPr/>
          <w:p>
            <w:pPr>
              <w:pStyle w:val="Compact"/>
              <w:jc w:val="left"/>
            </w:pPr>
            <w:r>
              <w:t xml:space="preserve">Lead Judge — Culinary &amp; Gastronomy Category. Includes ingredient inspection, live cooking evaluation, and plating assessment.</w:t>
            </w:r>
          </w:p>
        </w:tc>
        <w:tc>
          <w:tcPr/>
          <w:p>
            <w:pPr>
              <w:pStyle w:val="Compact"/>
              <w:jc w:val="left"/>
            </w:pPr>
            <w:r>
              <w:t xml:space="preserve">3</w:t>
            </w:r>
          </w:p>
        </w:tc>
        <w:tc>
          <w:tcPr/>
          <w:p>
            <w:pPr>
              <w:pStyle w:val="Compact"/>
              <w:jc w:val="left"/>
            </w:pPr>
            <w:r>
              <w:t xml:space="preserve">175,000</w:t>
            </w:r>
          </w:p>
        </w:tc>
        <w:tc>
          <w:tcPr/>
          <w:p>
            <w:pPr>
              <w:pStyle w:val="Compact"/>
              <w:jc w:val="left"/>
            </w:pPr>
            <w:r>
              <w:t xml:space="preserve">525,000</w:t>
            </w:r>
          </w:p>
        </w:tc>
        <w:tc>
          <w:tcPr/>
          <w:p>
            <w:pPr>
              <w:pStyle w:val="Compact"/>
              <w:jc w:val="left"/>
            </w:pPr>
            <w:r>
              <w:t xml:space="preserve">8 days</w:t>
            </w:r>
          </w:p>
        </w:tc>
      </w:tr>
      <w:tr>
        <w:tc>
          <w:tcPr/>
          <w:p>
            <w:pPr>
              <w:pStyle w:val="Compact"/>
              <w:jc w:val="left"/>
            </w:pPr>
            <w:r>
              <w:t xml:space="preserve">04</w:t>
            </w:r>
          </w:p>
        </w:tc>
        <w:tc>
          <w:tcPr/>
          <w:p>
            <w:pPr>
              <w:pStyle w:val="Compact"/>
              <w:jc w:val="left"/>
            </w:pPr>
            <w:r>
              <w:t xml:space="preserve">Lead Judge — Literary &amp; Written Works Category (poetry, short fiction, essay). Includes manuscript review, oral presentation scoring, and final ranking.</w:t>
            </w:r>
          </w:p>
        </w:tc>
        <w:tc>
          <w:tcPr/>
          <w:p>
            <w:pPr>
              <w:pStyle w:val="Compact"/>
              <w:jc w:val="left"/>
            </w:pPr>
            <w:r>
              <w:t xml:space="preserve">2</w:t>
            </w:r>
          </w:p>
        </w:tc>
        <w:tc>
          <w:tcPr/>
          <w:p>
            <w:pPr>
              <w:pStyle w:val="Compact"/>
              <w:jc w:val="left"/>
            </w:pPr>
            <w:r>
              <w:t xml:space="preserve">160,000</w:t>
            </w:r>
          </w:p>
        </w:tc>
        <w:tc>
          <w:tcPr/>
          <w:p>
            <w:pPr>
              <w:pStyle w:val="Compact"/>
              <w:jc w:val="left"/>
            </w:pPr>
            <w:r>
              <w:t xml:space="preserve">320,000</w:t>
            </w:r>
          </w:p>
        </w:tc>
        <w:tc>
          <w:tcPr/>
          <w:p>
            <w:pPr>
              <w:pStyle w:val="Compact"/>
              <w:jc w:val="left"/>
            </w:pPr>
            <w:r>
              <w:t xml:space="preserve">8 days</w:t>
            </w:r>
          </w:p>
        </w:tc>
      </w:tr>
      <w:tr>
        <w:tc>
          <w:tcPr/>
          <w:p>
            <w:pPr>
              <w:pStyle w:val="Compact"/>
              <w:jc w:val="left"/>
            </w:pPr>
            <w:r>
              <w:t xml:space="preserve">05</w:t>
            </w:r>
          </w:p>
        </w:tc>
        <w:tc>
          <w:tcPr/>
          <w:p>
            <w:pPr>
              <w:pStyle w:val="Compact"/>
              <w:jc w:val="left"/>
            </w:pPr>
            <w:r>
              <w:t xml:space="preserve">Assistant Judge / Scoring Panel Members (supporting all four categories). Responsible for preliminary screening and data entry of scores.</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8 days</w:t>
            </w:r>
          </w:p>
        </w:tc>
      </w:tr>
      <w:tr>
        <w:tc>
          <w:tcPr/>
          <w:p>
            <w:pPr>
              <w:pStyle w:val="Compact"/>
              <w:jc w:val="left"/>
            </w:pPr>
            <w:r>
              <w:t xml:space="preserve">06</w:t>
            </w:r>
          </w:p>
        </w:tc>
        <w:tc>
          <w:tcPr/>
          <w:p>
            <w:pPr>
              <w:pStyle w:val="Compact"/>
              <w:jc w:val="left"/>
            </w:pPr>
            <w:r>
              <w:t xml:space="preserve">Judge Coordination &amp; Logistics Management. Dedicated on-site coordinator in Algiers to manage Judge schedules, transportation, and communication with the organizing committee.</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10 days</w:t>
            </w:r>
          </w:p>
        </w:tc>
      </w:tr>
      <w:tr>
        <w:tc>
          <w:tcPr/>
          <w:p>
            <w:pPr>
              <w:pStyle w:val="Compact"/>
              <w:jc w:val="left"/>
            </w:pPr>
            <w:r>
              <w:t xml:space="preserve">07</w:t>
            </w:r>
          </w:p>
        </w:tc>
        <w:tc>
          <w:tcPr/>
          <w:p>
            <w:pPr>
              <w:pStyle w:val="Compact"/>
              <w:jc w:val="left"/>
            </w:pPr>
            <w:r>
              <w:t xml:space="preserve">Accommodation &amp; Per Diem for all Judge personnel. Four-star hotel in central Algiers, three meals per day, and local transportation within the city of Algiers, Algeria.</w:t>
            </w:r>
          </w:p>
        </w:tc>
        <w:tc>
          <w:tcPr/>
          <w:p>
            <w:pPr>
              <w:pStyle w:val="Compact"/>
              <w:jc w:val="left"/>
            </w:pPr>
            <w:r>
              <w:t xml:space="preserve">26</w:t>
            </w:r>
          </w:p>
        </w:tc>
        <w:tc>
          <w:tcPr/>
          <w:p>
            <w:pPr>
              <w:pStyle w:val="Compact"/>
              <w:jc w:val="left"/>
            </w:pPr>
            <w:r>
              <w:t xml:space="preserve">48,000</w:t>
            </w:r>
          </w:p>
        </w:tc>
        <w:tc>
          <w:tcPr/>
          <w:p>
            <w:pPr>
              <w:pStyle w:val="Compact"/>
              <w:jc w:val="left"/>
            </w:pPr>
            <w:r>
              <w:t xml:space="preserve">1,248,000</w:t>
            </w:r>
          </w:p>
        </w:tc>
        <w:tc>
          <w:tcPr/>
          <w:p>
            <w:pPr>
              <w:pStyle w:val="Compact"/>
              <w:jc w:val="left"/>
            </w:pPr>
            <w:r>
              <w:t xml:space="preserve">10 days</w:t>
            </w:r>
          </w:p>
        </w:tc>
      </w:tr>
      <w:tr>
        <w:tc>
          <w:tcPr/>
          <w:p>
            <w:pPr>
              <w:pStyle w:val="Compact"/>
              <w:jc w:val="left"/>
            </w:pPr>
            <w:r>
              <w:t xml:space="preserve">08</w:t>
            </w:r>
          </w:p>
        </w:tc>
        <w:tc>
          <w:tcPr/>
          <w:p>
            <w:pPr>
              <w:pStyle w:val="Compact"/>
              <w:jc w:val="left"/>
            </w:pPr>
            <w:r>
              <w:t xml:space="preserve">Official Judge Certification &amp; Credentialing. Issuance of temporary accreditation badges, official Judge identification documents, and signed code-of-conduct agreements for all personnel.</w:t>
            </w:r>
          </w:p>
        </w:tc>
        <w:tc>
          <w:tcPr/>
          <w:p>
            <w:pPr>
              <w:pStyle w:val="Compact"/>
              <w:jc w:val="left"/>
            </w:pPr>
            <w:r>
              <w:t xml:space="preserve">26</w:t>
            </w:r>
          </w:p>
        </w:tc>
        <w:tc>
          <w:tcPr/>
          <w:p>
            <w:pPr>
              <w:pStyle w:val="Compact"/>
              <w:jc w:val="left"/>
            </w:pPr>
            <w:r>
              <w:t xml:space="preserve">5,000</w:t>
            </w:r>
          </w:p>
        </w:tc>
        <w:tc>
          <w:tcPr/>
          <w:p>
            <w:pPr>
              <w:pStyle w:val="Compact"/>
              <w:jc w:val="left"/>
            </w:pPr>
            <w:r>
              <w:t xml:space="preserve">130,000</w:t>
            </w:r>
          </w:p>
        </w:tc>
        <w:tc>
          <w:tcPr/>
          <w:p>
            <w:pPr>
              <w:pStyle w:val="Compact"/>
              <w:jc w:val="left"/>
            </w:pPr>
            <w:r>
              <w:t xml:space="preserve">One-time</w:t>
            </w:r>
          </w:p>
        </w:tc>
      </w:tr>
      <w:tr>
        <w:tc>
          <w:tcPr/>
          <w:p>
            <w:pPr>
              <w:pStyle w:val="Compact"/>
              <w:jc w:val="left"/>
            </w:pPr>
            <w:r>
              <w:t xml:space="preserve">09</w:t>
            </w:r>
          </w:p>
        </w:tc>
        <w:tc>
          <w:tcPr/>
          <w:p>
            <w:pPr>
              <w:pStyle w:val="Compact"/>
              <w:jc w:val="left"/>
            </w:pPr>
            <w:r>
              <w:t xml:space="preserve">Post-Event Judge Report Compilation. Comprehensive written evaluation reports for each category, including individual Judge commentary, final rankings, and recommendations for future editions in Algiers.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15 days post-event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(DZD)</w:t>
            </w:r>
          </w:p>
        </w:tc>
        <w:tc>
          <w:tcPr/>
          <w:p>
            <w:pPr>
              <w:pStyle w:val="Compact"/>
              <w:jc w:val="right"/>
            </w:pPr>
            <w:r>
              <w:t xml:space="preserve">5,148,000</w:t>
            </w:r>
          </w:p>
        </w:tc>
      </w:tr>
      <w:tr>
        <w:tc>
          <w:tcPr/>
          <w:p>
            <w:pPr>
              <w:pStyle w:val="Compact"/>
              <w:jc w:val="left"/>
            </w:pPr>
            <w:r>
              <w:t xml:space="preserve">VAT (19% — Algerian Tax Code)</w:t>
            </w:r>
          </w:p>
        </w:tc>
        <w:tc>
          <w:tcPr/>
          <w:p>
            <w:pPr>
              <w:pStyle w:val="Compact"/>
              <w:jc w:val="right"/>
            </w:pPr>
            <w:r>
              <w:t xml:space="preserve">978,120</w:t>
            </w:r>
          </w:p>
        </w:tc>
      </w:tr>
      <w:tr>
        <w:tc>
          <w:tcPr/>
          <w:p>
            <w:pPr>
              <w:pStyle w:val="Compact"/>
              <w:jc w:val="left"/>
            </w:pPr>
            <w:r>
              <w:t xml:space="preserve">Contingency &amp; Administrative Fee (5%)</w:t>
            </w:r>
          </w:p>
        </w:tc>
        <w:tc>
          <w:tcPr/>
          <w:p>
            <w:pPr>
              <w:pStyle w:val="Compact"/>
              <w:jc w:val="right"/>
            </w:pPr>
            <w:r>
              <w:t xml:space="preserve">257,400</w:t>
            </w:r>
          </w:p>
        </w:tc>
      </w:tr>
      <w:tr>
        <w:tc>
          <w:tcPr/>
          <w:p>
            <w:pPr>
              <w:pStyle w:val="Compact"/>
              <w:jc w:val="left"/>
            </w:pPr>
            <w:r>
              <w:t xml:space="preserve">Grand Total (DZD)</w:t>
            </w:r>
          </w:p>
        </w:tc>
        <w:tc>
          <w:tcPr/>
          <w:p>
            <w:pPr>
              <w:pStyle w:val="Compact"/>
              <w:jc w:val="right"/>
            </w:pPr>
            <w:r>
              <w:t xml:space="preserve">6,383,520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shall require a revised quotation reflecting current market rates in</w:t>
      </w:r>
      <w:r>
        <w:t xml:space="preserve"> </w:t>
      </w:r>
      <w:r>
        <w:t xml:space="preserve">Algeria, Algiers</w:t>
      </w:r>
      <w:r>
        <w:t xml:space="preserve">.</w:t>
      </w:r>
    </w:p>
    <w:p>
      <w:pPr>
        <w:numPr>
          <w:ilvl w:val="0"/>
          <w:numId w:val="1001"/>
        </w:numPr>
        <w:pStyle w:val="Compact"/>
      </w:pPr>
      <w:r>
        <w:t xml:space="preserve">All</w:t>
      </w:r>
      <w:r>
        <w:t xml:space="preserve"> </w:t>
      </w:r>
      <w:r>
        <w:t xml:space="preserve">Judge</w:t>
      </w:r>
      <w:r>
        <w:t xml:space="preserve"> </w:t>
      </w:r>
      <w:r>
        <w:t xml:space="preserve">personnel shall comply with the Algerian Ministry of Culture regulations governing professional evaluators at national and international events held in Algiers.</w:t>
      </w:r>
    </w:p>
    <w:p>
      <w:pPr>
        <w:numPr>
          <w:ilvl w:val="0"/>
          <w:numId w:val="1001"/>
        </w:numPr>
        <w:pStyle w:val="Compact"/>
      </w:pPr>
      <w:r>
        <w:t xml:space="preserve">Payment terms: 40% advance payment upon signing of the service contract, 40% upon completion of the event in Algiers, and 20% upon delivery of the final Judge evaluation reports.</w:t>
      </w:r>
    </w:p>
    <w:p>
      <w:pPr>
        <w:numPr>
          <w:ilvl w:val="0"/>
          <w:numId w:val="1001"/>
        </w:numPr>
        <w:pStyle w:val="Compact"/>
      </w:pPr>
      <w:r>
        <w:t xml:space="preserve">The</w:t>
      </w:r>
      <w:r>
        <w:t xml:space="preserve"> </w:t>
      </w:r>
      <w:r>
        <w:t xml:space="preserve">Judge</w:t>
      </w:r>
      <w:r>
        <w:t xml:space="preserve"> </w:t>
      </w:r>
      <w:r>
        <w:t xml:space="preserve">coordination team shall arrive in</w:t>
      </w:r>
      <w:r>
        <w:t xml:space="preserve"> </w:t>
      </w:r>
      <w:r>
        <w:t xml:space="preserve">Algeria, Algiers</w:t>
      </w:r>
      <w:r>
        <w:t xml:space="preserve"> </w:t>
      </w:r>
      <w:r>
        <w:t xml:space="preserve">no later than 12 September 2025 to conduct venue inspections, finalize scoring rubrics, and attend the pre-event orientation with the Algerian National Events Authority.</w:t>
      </w:r>
    </w:p>
    <w:p>
      <w:pPr>
        <w:numPr>
          <w:ilvl w:val="0"/>
          <w:numId w:val="1001"/>
        </w:numPr>
        <w:pStyle w:val="Compact"/>
      </w:pPr>
      <w:r>
        <w:t xml:space="preserve">All</w:t>
      </w:r>
      <w:r>
        <w:t xml:space="preserve"> </w:t>
      </w:r>
      <w:r>
        <w:t xml:space="preserve">Judge</w:t>
      </w:r>
      <w:r>
        <w:t xml:space="preserve"> </w:t>
      </w:r>
      <w:r>
        <w:t xml:space="preserve">decisions shall be final and binding. The organizing committee in Algiers reserves the right to request a written justification for any score that deviates by more than two standard deviations from the panel mean.</w:t>
      </w:r>
    </w:p>
    <w:p>
      <w:pPr>
        <w:numPr>
          <w:ilvl w:val="0"/>
          <w:numId w:val="1001"/>
        </w:numPr>
        <w:pStyle w:val="Compact"/>
      </w:pPr>
      <w:r>
        <w:t xml:space="preserve">Force majeure events, including but not limited to natural disasters, civil unrest, or government-mandated closures in</w:t>
      </w:r>
      <w:r>
        <w:t xml:space="preserve"> </w:t>
      </w:r>
      <w:r>
        <w:t xml:space="preserve">Algeria, Algiers</w:t>
      </w:r>
      <w:r>
        <w:t xml:space="preserve">, shall be addressed through mutual written agreement and shall not constitute grounds for penalty on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governed by the laws of the People's Democratic Republic of Algeria, must be executed by both parties prior to the commencement of any</w:t>
      </w:r>
      <w:r>
        <w:t xml:space="preserve"> </w:t>
      </w:r>
      <w:r>
        <w:t xml:space="preserve">Judge</w:t>
      </w:r>
      <w:r>
        <w:t xml:space="preserve"> </w:t>
      </w:r>
      <w:r>
        <w:t xml:space="preserve">services.</w:t>
      </w:r>
    </w:p>
    <w:p>
      <w:pPr>
        <w:numPr>
          <w:ilvl w:val="0"/>
          <w:numId w:val="1001"/>
        </w:numPr>
        <w:pStyle w:val="Compact"/>
      </w:pPr>
      <w:r>
        <w:t xml:space="preserve">All personal data collected in connection with this engagement shall be processed in accordance with Algerian data protection legislation applicable in Algiers and the wider national territory.</w:t>
      </w:r>
    </w:p>
    <w:bookmarkEnd w:id="23"/>
    <w:bookmarkStart w:id="24" w:name="acceptance-and-authorization"/>
    <w:p>
      <w:pPr>
        <w:pStyle w:val="Heading2"/>
      </w:pPr>
      <w:r>
        <w:t xml:space="preserve">4. Acceptance and Authorization</w:t>
      </w:r>
    </w:p>
    <w:p>
      <w:pPr>
        <w:pStyle w:val="FirstParagraph"/>
      </w:pPr>
      <w:r>
        <w:t xml:space="preserve">By signing below, the undersigned parties acknowledge that this</w:t>
      </w:r>
      <w:r>
        <w:t xml:space="preserve"> </w:t>
      </w:r>
      <w:r>
        <w:t xml:space="preserve">Quotation Estimate</w:t>
      </w:r>
      <w:r>
        <w:t xml:space="preserve"> </w:t>
      </w:r>
      <w:r>
        <w:t xml:space="preserve">for</w:t>
      </w:r>
      <w:r>
        <w:t xml:space="preserve"> </w:t>
      </w:r>
      <w:r>
        <w:t xml:space="preserve">Judge</w:t>
      </w:r>
      <w:r>
        <w:t xml:space="preserve"> </w:t>
      </w:r>
      <w:r>
        <w:t xml:space="preserve">services in</w:t>
      </w:r>
      <w:r>
        <w:t xml:space="preserve"> </w:t>
      </w:r>
      <w:r>
        <w:t xml:space="preserve">Algeria, Algiers</w:t>
      </w:r>
      <w:r>
        <w:t xml:space="preserve"> </w:t>
      </w:r>
      <w:r>
        <w:t xml:space="preserve">has been reviewed, understood, and accepted in its entirety. This signature authorizes the Mediterranean Professional Judging Consortium to proceed with the mobilization of all</w:t>
      </w:r>
      <w:r>
        <w:t xml:space="preserve"> </w:t>
      </w:r>
      <w:r>
        <w:t xml:space="preserve">Judge</w:t>
      </w:r>
      <w:r>
        <w:t xml:space="preserve"> </w:t>
      </w:r>
      <w:r>
        <w:t xml:space="preserve">personnel and logistical arrangements as detailed herein.</w:t>
      </w:r>
    </w:p>
    <w:p>
      <w:pPr>
        <w:pStyle w:val="BodyText"/>
      </w:pPr>
      <w:r>
        <w:rPr>
          <w:bCs/>
          <w:b/>
        </w:rPr>
        <w:t xml:space="preserve">For the Algerian National Events Authority</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For the Mediterranean Professional Judging Consortium</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Quotation Estimate QE-ALG-2025-0047 — Judge Services — Algeria, Algiers — Issued 14 June 2025</w:t>
      </w:r>
    </w:p>
    <w:p>
      <w:pPr>
        <w:pStyle w:val="BodyText"/>
      </w:pPr>
      <w:r>
        <w:t xml:space="preserve">This document is the property of the Mediterranean Professional Judging Consortium. Unauthorized reproduction or distribution is prohibited under Algerian intellectual property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Algeria Algiers</dc:title>
  <dc:creator/>
  <dc:language>en</dc:language>
  <cp:keywords/>
  <dcterms:created xsi:type="dcterms:W3CDTF">2026-10-10T02:17:34Z</dcterms:created>
  <dcterms:modified xsi:type="dcterms:W3CDTF">2026-10-10T02:17:34Z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