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Judge Services — Australia Melbourne</w:t>
      </w:r>
    </w:p>
    <w:p>
      <w:pPr>
        <w:pStyle w:val="BodyText"/>
      </w:pPr>
      <w:r>
        <w:t xml:space="preserve">QUOTATION ESTIMATE</w:t>
      </w:r>
      <w:r>
        <w:t xml:space="preserve"> </w:t>
      </w:r>
      <w:r>
        <w:t xml:space="preserve"> </w:t>
      </w:r>
      <w:r>
        <w:t xml:space="preserve"> </w:t>
      </w:r>
      <w:r>
        <w:t xml:space="preserve">JUDGE SERVICES</w:t>
      </w:r>
      <w:r>
        <w:t xml:space="preserve"> </w:t>
      </w:r>
      <w:r>
        <w:t xml:space="preserve"> </w:t>
      </w:r>
      <w:r>
        <w:t xml:space="preserve"> </w:t>
      </w:r>
      <w:r>
        <w:t xml:space="preserve">AUSTRALIA MELBOURNE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QM-2025-04782</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w:t>
            </w:r>
          </w:p>
        </w:tc>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Prepared By:</w:t>
            </w:r>
          </w:p>
        </w:tc>
        <w:tc>
          <w:tcPr/>
          <w:p>
            <w:pPr>
              <w:pStyle w:val="Compact"/>
              <w:jc w:val="left"/>
            </w:pPr>
            <w:r>
              <w:t xml:space="preserve">Melbourne Judge Services Pty Ltd</w:t>
            </w:r>
          </w:p>
        </w:tc>
        <w:tc>
          <w:tcPr/>
          <w:p>
            <w:pPr>
              <w:pStyle w:val="Compact"/>
              <w:jc w:val="left"/>
            </w:pPr>
            <w:r>
              <w:t xml:space="preserve">ABN:</w:t>
            </w:r>
          </w:p>
        </w:tc>
        <w:tc>
          <w:tcPr/>
          <w:p>
            <w:pPr>
              <w:pStyle w:val="Compact"/>
              <w:jc w:val="left"/>
            </w:pPr>
            <w:r>
              <w:t xml:space="preserve">48 217 639 054</w:t>
            </w:r>
          </w:p>
        </w:tc>
      </w:tr>
      <w:tr>
        <w:tc>
          <w:tcPr/>
          <w:p>
            <w:pPr>
              <w:pStyle w:val="Compact"/>
              <w:jc w:val="left"/>
            </w:pPr>
            <w:r>
              <w:t xml:space="preserve">Address:</w:t>
            </w:r>
          </w:p>
        </w:tc>
        <w:tc>
          <w:tcPr/>
          <w:p>
            <w:pPr>
              <w:pStyle w:val="Compact"/>
              <w:jc w:val="left"/>
            </w:pPr>
            <w:r>
              <w:t xml:space="preserve">Suite 1204, Level 12, 333 Collins Street, Melbourne VIC 3000, Australia</w:t>
            </w:r>
          </w:p>
        </w:tc>
        <w:tc>
          <w:tcPr/>
          <w:p>
            <w:pPr>
              <w:pStyle w:val="Compact"/>
              <w:jc w:val="left"/>
            </w:pPr>
            <w:r>
              <w:t xml:space="preserve">Contact:</w:t>
            </w:r>
          </w:p>
        </w:tc>
        <w:tc>
          <w:tcPr/>
          <w:p>
            <w:pPr>
              <w:pStyle w:val="Compact"/>
              <w:jc w:val="left"/>
            </w:pPr>
            <w:r>
              <w:t xml:space="preserve">quotes@melbournejudgeservices.com.au | +61 3 9655 4200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Victorian Innovation &amp; Design Awards Committee</w:t>
            </w:r>
          </w:p>
        </w:tc>
      </w:tr>
      <w:tr>
        <w:tc>
          <w:tcPr/>
          <w:p>
            <w:pPr>
              <w:pStyle w:val="Compact"/>
              <w:jc w:val="left"/>
            </w:pPr>
            <w:r>
              <w:t xml:space="preserve">Client Address:</w:t>
            </w:r>
          </w:p>
        </w:tc>
        <w:tc>
          <w:tcPr/>
          <w:p>
            <w:pPr>
              <w:pStyle w:val="Compact"/>
              <w:jc w:val="left"/>
            </w:pPr>
            <w:r>
              <w:t xml:space="preserve">Level 5, 120 Swanston Street, Melbourne VIC 3000, Australia</w:t>
            </w:r>
          </w:p>
        </w:tc>
      </w:tr>
      <w:tr>
        <w:tc>
          <w:tcPr/>
          <w:p>
            <w:pPr>
              <w:pStyle w:val="Compact"/>
              <w:jc w:val="left"/>
            </w:pPr>
            <w:r>
              <w:t xml:space="preserve">Event Location:</w:t>
            </w:r>
          </w:p>
        </w:tc>
        <w:tc>
          <w:tcPr/>
          <w:p>
            <w:pPr>
              <w:pStyle w:val="Compact"/>
              <w:jc w:val="left"/>
            </w:pPr>
            <w:r>
              <w:t xml:space="preserve">Melbourne Convention and Exhibition Centre, 1 Convention Centre Place, Southbank, Melbourne VIC 3006, Australia</w:t>
            </w:r>
          </w:p>
        </w:tc>
      </w:tr>
      <w:tr>
        <w:tc>
          <w:tcPr/>
          <w:p>
            <w:pPr>
              <w:pStyle w:val="Compact"/>
              <w:jc w:val="left"/>
            </w:pPr>
            <w:r>
              <w:t xml:space="preserve">Event Date:</w:t>
            </w:r>
          </w:p>
        </w:tc>
        <w:tc>
          <w:tcPr/>
          <w:p>
            <w:pPr>
              <w:pStyle w:val="Compact"/>
              <w:jc w:val="left"/>
            </w:pPr>
            <w:r>
              <w:t xml:space="preserve">28 – 30 August 2025</w:t>
            </w:r>
          </w:p>
        </w:tc>
      </w:tr>
    </w:tbl>
    <w:bookmarkStart w:id="21" w:name="scope-of-quotation-estimate"/>
    <w:p>
      <w:pPr>
        <w:pStyle w:val="Heading2"/>
      </w:pPr>
      <w:r>
        <w:t xml:space="preserve">1. Scope of Quotation Estimate</w:t>
      </w:r>
    </w:p>
    <w:p>
      <w:pPr>
        <w:pStyle w:val="FirstParagraph"/>
      </w:pPr>
      <w:r>
        <w:t xml:space="preserve">This Quotation Estimate is issued by Melbourne Judge Services Pty Ltd in relation to the provision of professional Judge services for the Victorian Innovation &amp; Design Awards, to be held in Australia Melbourne. The scope encompasses the recruitment, coordination, and on-site management of a panel of qualified Judge professionals who will evaluate, score, and provide written feedback on all submitted entries across the designated award categories. All services described herein are tailored specifically to the requirements of the Melbourne event and comply with the relevant Victorian and Commonwealth legislative frameworks governing professional judging and assessment in Australia.</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Judge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Judge Panel (3 judges) — Lead evaluation of all 12 award categories over 3 days in Melbourne. Includes pre-event briefing, on-site judging, and final deliberation sessions.</w:t>
            </w:r>
          </w:p>
        </w:tc>
        <w:tc>
          <w:tcPr/>
          <w:p>
            <w:pPr>
              <w:pStyle w:val="Compact"/>
              <w:jc w:val="left"/>
            </w:pPr>
            <w:r>
              <w:t xml:space="preserve">3 judges × 3 days</w:t>
            </w:r>
          </w:p>
        </w:tc>
        <w:tc>
          <w:tcPr/>
          <w:p>
            <w:pPr>
              <w:pStyle w:val="Compact"/>
              <w:jc w:val="left"/>
            </w:pPr>
            <w:r>
              <w:t xml:space="preserve">$1,850.00</w:t>
            </w:r>
          </w:p>
        </w:tc>
        <w:tc>
          <w:tcPr/>
          <w:p>
            <w:pPr>
              <w:pStyle w:val="Compact"/>
              <w:jc w:val="left"/>
            </w:pPr>
            <w:r>
              <w:t xml:space="preserve">$16,650.00</w:t>
            </w:r>
          </w:p>
        </w:tc>
      </w:tr>
      <w:tr>
        <w:tc>
          <w:tcPr/>
          <w:p>
            <w:pPr>
              <w:pStyle w:val="Compact"/>
              <w:jc w:val="left"/>
            </w:pPr>
            <w:r>
              <w:t xml:space="preserve">02</w:t>
            </w:r>
          </w:p>
        </w:tc>
        <w:tc>
          <w:tcPr/>
          <w:p>
            <w:pPr>
              <w:pStyle w:val="Compact"/>
              <w:jc w:val="left"/>
            </w:pPr>
            <w:r>
              <w:t xml:space="preserve">Category-Specific Judge Panels (8 judges) — Specialised Judge professionals assigned to individual design, technology, and sustainability categories. Each Judge conducts structured assessments using the approved scoring rubric.</w:t>
            </w:r>
          </w:p>
        </w:tc>
        <w:tc>
          <w:tcPr/>
          <w:p>
            <w:pPr>
              <w:pStyle w:val="Compact"/>
              <w:jc w:val="left"/>
            </w:pPr>
            <w:r>
              <w:t xml:space="preserve">8 judges × 2 days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Chief Judge &amp; Panel Coordinator — A single senior Judge responsible for overseeing all Judge panels, resolving scoring discrepancies, chairing deliberation meetings, and certifying final results for the Melbourne event.</w:t>
            </w:r>
          </w:p>
        </w:tc>
        <w:tc>
          <w:tcPr/>
          <w:p>
            <w:pPr>
              <w:pStyle w:val="Compact"/>
              <w:jc w:val="left"/>
            </w:pPr>
            <w:r>
              <w:t xml:space="preserve">1 × 3 days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Judge Administration &amp; Logistics — Coordination of all Judge travel within Melbourne, accommodation arrangements, secure entry handling, scoring software setup, and on-site technical support for the Judge panel.</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Written Feedback &amp; Judging Reports — Each Judge prepares a detailed written assessment for every entry, including category rankings, justification statements, and recommendations. Final consolidated report delivered to the Melbourne event committee within 10 business days.</w:t>
            </w:r>
          </w:p>
        </w:tc>
        <w:tc>
          <w:tcPr/>
          <w:p>
            <w:pPr>
              <w:pStyle w:val="Compact"/>
              <w:jc w:val="left"/>
            </w:pPr>
            <w:r>
              <w:t xml:space="preserve">11 reports</w:t>
            </w:r>
          </w:p>
        </w:tc>
        <w:tc>
          <w:tcPr/>
          <w:p>
            <w:pPr>
              <w:pStyle w:val="Compact"/>
              <w:jc w:val="left"/>
            </w:pPr>
            <w:r>
              <w:t xml:space="preserve">$350.00</w:t>
            </w:r>
          </w:p>
        </w:tc>
        <w:tc>
          <w:tcPr/>
          <w:p>
            <w:pPr>
              <w:pStyle w:val="Compact"/>
              <w:jc w:val="left"/>
            </w:pPr>
            <w:r>
              <w:t xml:space="preserve">$3,850.00</w:t>
            </w:r>
          </w:p>
        </w:tc>
      </w:tr>
      <w:tr>
        <w:tc>
          <w:tcPr/>
          <w:p>
            <w:pPr>
              <w:pStyle w:val="Compact"/>
              <w:jc w:val="left"/>
            </w:pPr>
            <w:r>
              <w:t xml:space="preserve">06</w:t>
            </w:r>
          </w:p>
        </w:tc>
        <w:tc>
          <w:tcPr/>
          <w:p>
            <w:pPr>
              <w:pStyle w:val="Compact"/>
              <w:jc w:val="left"/>
            </w:pPr>
            <w:r>
              <w:t xml:space="preserve">Confidentiality &amp; Compliance — Execution of non-disclosure agreements for all Judge personnel, compliance with Australian Privacy Act 1988, and adherence to Victorian anti-discrimination legislation governing fair and impartial assessment in Melbourne.</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Contingency &amp; Substitution Provision — Allowance for the replacement of any Judge who becomes unavailable prior to or during the Melbourne event, ensuring no disruption to the judging schedule.</w:t>
            </w:r>
          </w:p>
        </w:tc>
        <w:tc>
          <w:tcPr/>
          <w:p>
            <w:pPr>
              <w:pStyle w:val="Compact"/>
              <w:jc w:val="left"/>
            </w:pPr>
            <w:r>
              <w:t xml:space="preserve">1 provision</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(AUD)</w:t>
            </w:r>
          </w:p>
        </w:tc>
        <w:tc>
          <w:tcPr/>
          <w:p>
            <w:pPr>
              <w:pStyle w:val="Compact"/>
              <w:jc w:val="left"/>
            </w:pPr>
            <w:r>
              <w:t xml:space="preserve">$54,100.00</w:t>
            </w:r>
          </w:p>
        </w:tc>
      </w:tr>
      <w:tr>
        <w:tc>
          <w:tcPr>
            <w:gridSpan w:val="4"/>
          </w:tcPr>
          <w:p>
            <w:pPr>
              <w:pStyle w:val="Compact"/>
              <w:jc w:val="right"/>
            </w:pPr>
            <w:r>
              <w:t xml:space="preserve">Goods and Services Tax (GST) @ 10%</w:t>
            </w:r>
          </w:p>
        </w:tc>
        <w:tc>
          <w:tcPr/>
          <w:p>
            <w:pPr>
              <w:pStyle w:val="Compact"/>
              <w:jc w:val="left"/>
            </w:pPr>
            <w:r>
              <w:t xml:space="preserve">$5,410.00</w:t>
            </w:r>
          </w:p>
        </w:tc>
      </w:tr>
      <w:tr>
        <w:tc>
          <w:tcPr>
            <w:gridSpan w:val="4"/>
          </w:tcPr>
          <w:p>
            <w:pPr>
              <w:pStyle w:val="Compact"/>
              <w:jc w:val="right"/>
            </w:pPr>
            <w:r>
              <w:t xml:space="preserve">TOTAL QUOTATION ESTIMATE (AUD, incl. GST)</w:t>
            </w:r>
          </w:p>
        </w:tc>
        <w:tc>
          <w:tcPr/>
          <w:p>
            <w:pPr>
              <w:pStyle w:val="Compact"/>
              <w:jc w:val="left"/>
            </w:pPr>
            <w:r>
              <w:t xml:space="preserve">$59,510.00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Upon expiry, all rates and availability of Judge personnel are subject to reconfirmation.</w:t>
      </w:r>
    </w:p>
    <w:p>
      <w:pPr>
        <w:numPr>
          <w:ilvl w:val="0"/>
          <w:numId w:val="1001"/>
        </w:numPr>
        <w:pStyle w:val="Compact"/>
      </w:pPr>
      <w:r>
        <w:t xml:space="preserve">Payment terms: 50% deposit due upon acceptance of this Quotation Estimate; the remaining 50% is payable within fourteen (14) business days following the conclusion of the Melbourne event.</w:t>
      </w:r>
    </w:p>
    <w:p>
      <w:pPr>
        <w:numPr>
          <w:ilvl w:val="0"/>
          <w:numId w:val="1001"/>
        </w:numPr>
        <w:pStyle w:val="Compact"/>
      </w:pPr>
      <w:r>
        <w:t xml:space="preserve">All Judge professionals engaged under this Quotation Estimate are independent contractors of Melbourne Judge Services Pty Ltd and are not employees of the client organisation.</w:t>
      </w:r>
    </w:p>
    <w:p>
      <w:pPr>
        <w:numPr>
          <w:ilvl w:val="0"/>
          <w:numId w:val="1001"/>
        </w:numPr>
        <w:pStyle w:val="Compact"/>
      </w:pPr>
      <w:r>
        <w:t xml:space="preserve">The client agrees to provide all necessary entry materials, scoring rubrics, and category briefs to the Judge panel no later than fourteen (14) days prior to the event date in Melbourne.</w:t>
      </w:r>
    </w:p>
    <w:p>
      <w:pPr>
        <w:numPr>
          <w:ilvl w:val="0"/>
          <w:numId w:val="1001"/>
        </w:numPr>
        <w:pStyle w:val="Compact"/>
      </w:pPr>
      <w:r>
        <w:t xml:space="preserve">Any changes to the scope of Judge services, the number of categories, or the event duration in Melbourne must be agreed in writing and may result in a revised Quotation Estimate.</w:t>
      </w:r>
    </w:p>
    <w:p>
      <w:pPr>
        <w:numPr>
          <w:ilvl w:val="0"/>
          <w:numId w:val="1001"/>
        </w:numPr>
        <w:pStyle w:val="Compact"/>
      </w:pPr>
      <w:r>
        <w:t xml:space="preserve">All Judge assessments, scores, and written feedback remain the intellectual property of the client upon full payment. Melbourne Judge Services Pty Ltd retains no right to reproduce or distribute Judge reports without written consent.</w:t>
      </w:r>
    </w:p>
    <w:p>
      <w:pPr>
        <w:numPr>
          <w:ilvl w:val="0"/>
          <w:numId w:val="1001"/>
        </w:numPr>
        <w:pStyle w:val="Compact"/>
      </w:pPr>
      <w:r>
        <w:t xml:space="preserve">This Quotation Estimate is governed by the laws of the State of Victoria, Australia. Any disputes shall be resolved through the Victorian Small Claims Tribunal or, where the amount exceeds the jurisdictional limit, the Supreme Court of Victoria, Melbourne.</w:t>
      </w:r>
    </w:p>
    <w:p>
      <w:pPr>
        <w:numPr>
          <w:ilvl w:val="0"/>
          <w:numId w:val="1001"/>
        </w:numPr>
        <w:pStyle w:val="Compact"/>
      </w:pPr>
      <w:r>
        <w:t xml:space="preserve">Force majeure events, including but not limited to severe weather affecting Melbourne, public health emergencies, or government-mandated closures, may result in the postponement of the event without penalty to either party.</w:t>
      </w:r>
    </w:p>
    <w:bookmarkEnd w:id="23"/>
    <w:bookmarkStart w:id="24" w:name="acceptance-of-quotation-estimate"/>
    <w:p>
      <w:pPr>
        <w:pStyle w:val="Heading2"/>
      </w:pPr>
      <w:r>
        <w:t xml:space="preserve">4. Acceptance of Quotation Estimate</w:t>
      </w:r>
    </w:p>
    <w:p>
      <w:pPr>
        <w:pStyle w:val="FirstParagraph"/>
      </w:pPr>
      <w:r>
        <w:t xml:space="preserve">By signing below, the client acknowledges and accepts this Quotation Estimate for the provision of Judge services in Australia Melbourne. This acceptance constitutes a binding agreement between Melbourne Judge Services Pty Ltd and the client for the services, rates, and terms outlined in this document.</w:t>
      </w:r>
    </w:p>
    <w:p>
      <w:pPr>
        <w:pStyle w:val="BodyText"/>
      </w:pPr>
      <w:r>
        <w:t xml:space="preserve">Authorised Representative — Client</w:t>
      </w:r>
      <w:r>
        <w:br/>
      </w:r>
      <w:r>
        <w:t xml:space="preserve">Victorian Innovation &amp; Design Awards Committee</w:t>
      </w:r>
      <w:r>
        <w:br/>
      </w:r>
      <w:r>
        <w:t xml:space="preserve">Name: ___________________________</w:t>
      </w:r>
      <w:r>
        <w:br/>
      </w:r>
      <w:r>
        <w:t xml:space="preserve">Date: ___________________________</w:t>
      </w:r>
    </w:p>
    <w:p>
      <w:pPr>
        <w:pStyle w:val="BodyText"/>
      </w:pPr>
      <w:r>
        <w:t xml:space="preserve">Authorised Representative — Provider</w:t>
      </w:r>
      <w:r>
        <w:br/>
      </w:r>
      <w:r>
        <w:t xml:space="preserve">Melbourne Judge Services Pty Ltd</w:t>
      </w:r>
      <w:r>
        <w:br/>
      </w:r>
      <w:r>
        <w:t xml:space="preserve">Name: ___________________________</w:t>
      </w:r>
      <w:r>
        <w:br/>
      </w:r>
      <w:r>
        <w:t xml:space="preserve">Date: ___________________________</w:t>
      </w:r>
    </w:p>
    <w:p>
      <w:pPr>
        <w:pStyle w:val="BodyText"/>
      </w:pPr>
      <w:r>
        <w:t xml:space="preserve">Melbourne Judge Services Pty Ltd — ABN 48 217 639 054 — Suite 1204, Level 12, 333 Collins Street, Melbourne VIC 3000, Australia</w:t>
      </w:r>
      <w:r>
        <w:br/>
      </w:r>
      <w:r>
        <w:t xml:space="preserve">This Quotation Estimate is issued exclusively for the named client and event in Australia Melbourne. Unauthorised reproduction or distribution is prohibited.</w:t>
      </w:r>
      <w:r>
        <w:br/>
      </w:r>
      <w:r>
        <w:t xml:space="preserve">Quotation No. QM-2025-04782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Australia Melbourne</dc:title>
  <dc:creator/>
  <dc:language>en</dc:language>
  <cp:keywords/>
  <dcterms:created xsi:type="dcterms:W3CDTF">2026-10-10T01:55:34Z</dcterms:created>
  <dcterms:modified xsi:type="dcterms:W3CDTF">2026-10-10T01:55:34Z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