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rPr>
          <w:bCs/>
          <w:b/>
        </w:rPr>
        <w:t xml:space="preserve">Professional Judge Services &amp; Evaluation Panel</w:t>
      </w:r>
    </w:p>
    <w:p>
      <w:pPr>
        <w:pStyle w:val="BodyText"/>
      </w:pPr>
      <w:r>
        <w:t xml:space="preserve">Colombia — Bogotá D.C. | NIT: 901.234.567-8 | Address: Calle 93 #15-45, Zona Rosa, Bogotá, Colombia</w:t>
      </w:r>
    </w:p>
    <w:p>
      <w:pPr>
        <w:pStyle w:val="BodyText"/>
      </w:pPr>
      <w:r>
        <w:t xml:space="preserve">Phone: +57 (601) 743 2890 | Email: quotations@judgeservicesbogota.co</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Quotation No.:</w:t>
            </w:r>
          </w:p>
        </w:tc>
        <w:tc>
          <w:tcPr/>
          <w:p>
            <w:pPr>
              <w:pStyle w:val="Compact"/>
              <w:jc w:val="left"/>
            </w:pPr>
            <w:r>
              <w:t xml:space="preserve">QE-2025-04871</w:t>
            </w:r>
          </w:p>
        </w:tc>
      </w:tr>
      <w:tr>
        <w:tc>
          <w:tcPr/>
          <w:p>
            <w:pPr>
              <w:pStyle w:val="Compact"/>
              <w:jc w:val="left"/>
            </w:pPr>
            <w:r>
              <w:rPr>
                <w:bCs/>
                <w:b/>
              </w:rPr>
              <w:t xml:space="preserve">Date of Issue:</w:t>
            </w:r>
          </w:p>
        </w:tc>
        <w:tc>
          <w:tcPr/>
          <w:p>
            <w:pPr>
              <w:pStyle w:val="Compact"/>
              <w:jc w:val="left"/>
            </w:pPr>
            <w:r>
              <w:t xml:space="preserve">June 12, 2025</w:t>
            </w:r>
          </w:p>
        </w:tc>
      </w:tr>
      <w:tr>
        <w:tc>
          <w:tcPr/>
          <w:p>
            <w:pPr>
              <w:pStyle w:val="Compact"/>
              <w:jc w:val="left"/>
            </w:pPr>
            <w:r>
              <w:rPr>
                <w:bCs/>
                <w:b/>
              </w:rPr>
              <w:t xml:space="preserve">Valid Until:</w:t>
            </w:r>
          </w:p>
        </w:tc>
        <w:tc>
          <w:tcPr/>
          <w:p>
            <w:pPr>
              <w:pStyle w:val="Compact"/>
              <w:jc w:val="left"/>
            </w:pPr>
            <w:r>
              <w:t xml:space="preserve">July 12, 2025 (30 calendar days)</w:t>
            </w:r>
          </w:p>
        </w:tc>
      </w:tr>
      <w:tr>
        <w:tc>
          <w:tcPr/>
          <w:p>
            <w:pPr>
              <w:pStyle w:val="Compact"/>
              <w:jc w:val="left"/>
            </w:pPr>
            <w:r>
              <w:rPr>
                <w:bCs/>
                <w:b/>
              </w:rPr>
              <w:t xml:space="preserve">Currency:</w:t>
            </w:r>
          </w:p>
        </w:tc>
        <w:tc>
          <w:tcPr/>
          <w:p>
            <w:pPr>
              <w:pStyle w:val="Compact"/>
              <w:jc w:val="left"/>
            </w:pPr>
            <w:r>
              <w:t xml:space="preserve">COP (Colombian Peso)</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Prepared For:</w:t>
            </w:r>
          </w:p>
        </w:tc>
        <w:tc>
          <w:tcPr/>
          <w:p>
            <w:pPr>
              <w:pStyle w:val="Compact"/>
              <w:jc w:val="left"/>
            </w:pPr>
            <w:r>
              <w:t xml:space="preserve">Eventos y Competencias Andinas S.A.S.</w:t>
            </w:r>
          </w:p>
        </w:tc>
      </w:tr>
      <w:tr>
        <w:tc>
          <w:tcPr/>
          <w:p>
            <w:pPr>
              <w:pStyle w:val="Compact"/>
              <w:jc w:val="left"/>
            </w:pPr>
            <w:r>
              <w:rPr>
                <w:bCs/>
                <w:b/>
              </w:rPr>
              <w:t xml:space="preserve">Client Address:</w:t>
            </w:r>
          </w:p>
        </w:tc>
        <w:tc>
          <w:tcPr/>
          <w:p>
            <w:pPr>
              <w:pStyle w:val="Compact"/>
              <w:jc w:val="left"/>
            </w:pPr>
            <w:r>
              <w:t xml:space="preserve">Carrera 11 #86-52, Bogotá D.C., Colombia</w:t>
            </w:r>
          </w:p>
        </w:tc>
      </w:tr>
      <w:tr>
        <w:tc>
          <w:tcPr/>
          <w:p>
            <w:pPr>
              <w:pStyle w:val="Compact"/>
              <w:jc w:val="left"/>
            </w:pPr>
            <w:r>
              <w:rPr>
                <w:bCs/>
                <w:b/>
              </w:rPr>
              <w:t xml:space="preserve">Contact Person:</w:t>
            </w:r>
          </w:p>
        </w:tc>
        <w:tc>
          <w:tcPr/>
          <w:p>
            <w:pPr>
              <w:pStyle w:val="Compact"/>
              <w:jc w:val="left"/>
            </w:pPr>
            <w:r>
              <w:t xml:space="preserve">Ing. María Fernanda Restrepo</w:t>
            </w:r>
          </w:p>
        </w:tc>
      </w:tr>
      <w:tr>
        <w:tc>
          <w:tcPr/>
          <w:p>
            <w:pPr>
              <w:pStyle w:val="Compact"/>
              <w:jc w:val="left"/>
            </w:pPr>
            <w:r>
              <w:rPr>
                <w:bCs/>
                <w:b/>
              </w:rPr>
              <w:t xml:space="preserve">Client NIT:</w:t>
            </w:r>
          </w:p>
        </w:tc>
        <w:tc>
          <w:tcPr/>
          <w:p>
            <w:pPr>
              <w:pStyle w:val="Compact"/>
              <w:jc w:val="left"/>
            </w:pPr>
            <w:r>
              <w:t xml:space="preserve">900.456.789-1</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rPr>
          <w:bCs/>
          <w:b/>
        </w:rPr>
        <w:t xml:space="preserve">Quotation Estimate</w:t>
      </w:r>
      <w:r>
        <w:t xml:space="preserve"> </w:t>
      </w:r>
      <w:r>
        <w:t xml:space="preserve">is issued by</w:t>
      </w:r>
      <w:r>
        <w:t xml:space="preserve"> </w:t>
      </w:r>
      <w:r>
        <w:rPr>
          <w:iCs/>
          <w:i/>
        </w:rPr>
        <w:t xml:space="preserve">Judge Services Bogotá S.A.S.</w:t>
      </w:r>
      <w:r>
        <w:t xml:space="preserve"> </w:t>
      </w:r>
      <w:r>
        <w:t xml:space="preserve">in response to the formal request received from Eventos y Competencias Andinas S.A.S. for the provision of a professional</w:t>
      </w:r>
      <w:r>
        <w:t xml:space="preserve"> </w:t>
      </w:r>
      <w:r>
        <w:rPr>
          <w:bCs/>
          <w:b/>
        </w:rPr>
        <w:t xml:space="preserve">Judge</w:t>
      </w:r>
      <w:r>
        <w:t xml:space="preserve"> </w:t>
      </w:r>
      <w:r>
        <w:t xml:space="preserve">panel and evaluation services to be conducted in</w:t>
      </w:r>
      <w:r>
        <w:t xml:space="preserve"> </w:t>
      </w:r>
      <w:r>
        <w:rPr>
          <w:bCs/>
          <w:b/>
        </w:rPr>
        <w:t xml:space="preserve">Colombia, Bogotá D.C.</w:t>
      </w:r>
      <w:r>
        <w:t xml:space="preserve"> </w:t>
      </w:r>
      <w:r>
        <w:t xml:space="preserve">The scope of this engagement encompasses the recruitment, coordination, and on-site deployment of certified judges for the</w:t>
      </w:r>
      <w:r>
        <w:t xml:space="preserve"> </w:t>
      </w:r>
      <w:r>
        <w:rPr>
          <w:iCs/>
          <w:i/>
        </w:rPr>
        <w:t xml:space="preserve">III Annual Colombian Culinary Excellence Competition</w:t>
      </w:r>
      <w:r>
        <w:t xml:space="preserve">, scheduled to take place on August 22–24, 2025, at the Centro de Eventos Corferias, Carrera 26 #68-57, Bogotá, Colombia.</w:t>
      </w:r>
    </w:p>
    <w:p>
      <w:pPr>
        <w:pStyle w:val="BodyText"/>
      </w:pPr>
      <w:r>
        <w:t xml:space="preserve">The</w:t>
      </w:r>
      <w:r>
        <w:t xml:space="preserve"> </w:t>
      </w:r>
      <w:r>
        <w:rPr>
          <w:bCs/>
          <w:b/>
        </w:rPr>
        <w:t xml:space="preserve">Judge</w:t>
      </w:r>
      <w:r>
        <w:t xml:space="preserve"> </w:t>
      </w:r>
      <w:r>
        <w:t xml:space="preserve">services outlined in this quotation are designed to ensure impartial, technically rigorous, and culturally sensitive evaluation of all participating entries. Each judge will operate in strict accordance with the Colombian Consumer Protection Law (Ley 1480 de 2011) and the event-specific judging criteria established by the organizing committee. All evaluations will be conducted within the jurisdiction of Bogotá D.C., and all applicable local regulations regarding public events and professional services in Colombia will be observed.</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Judge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Senior Master Judge — Culinary Arts (15+ years experience, certified by the Colombian Culinary Institute). Includes full three-day on-site presence in Bogotá, pre-event calibration session, and post-event written evaluation reports.</w:t>
            </w:r>
          </w:p>
        </w:tc>
        <w:tc>
          <w:tcPr/>
          <w:p>
            <w:pPr>
              <w:pStyle w:val="Compact"/>
              <w:jc w:val="left"/>
            </w:pPr>
            <w:r>
              <w:t xml:space="preserve">3</w:t>
            </w:r>
          </w:p>
        </w:tc>
        <w:tc>
          <w:tcPr/>
          <w:p>
            <w:pPr>
              <w:pStyle w:val="Compact"/>
              <w:jc w:val="left"/>
            </w:pPr>
            <w:r>
              <w:t xml:space="preserve">Judges</w:t>
            </w:r>
          </w:p>
        </w:tc>
        <w:tc>
          <w:tcPr/>
          <w:p>
            <w:pPr>
              <w:pStyle w:val="Compact"/>
              <w:jc w:val="left"/>
            </w:pPr>
            <w:r>
              <w:t xml:space="preserve">2,850,000</w:t>
            </w:r>
          </w:p>
        </w:tc>
        <w:tc>
          <w:tcPr/>
          <w:p>
            <w:pPr>
              <w:pStyle w:val="Compact"/>
              <w:jc w:val="left"/>
            </w:pPr>
            <w:r>
              <w:t xml:space="preserve">8,550,000</w:t>
            </w:r>
          </w:p>
        </w:tc>
      </w:tr>
      <w:tr>
        <w:tc>
          <w:tcPr/>
          <w:p>
            <w:pPr>
              <w:pStyle w:val="Compact"/>
              <w:jc w:val="left"/>
            </w:pPr>
            <w:r>
              <w:t xml:space="preserve">2</w:t>
            </w:r>
          </w:p>
        </w:tc>
        <w:tc>
          <w:tcPr/>
          <w:p>
            <w:pPr>
              <w:pStyle w:val="Compact"/>
              <w:jc w:val="left"/>
            </w:pPr>
            <w:r>
              <w:t xml:space="preserve">Technical Panel Judge — Food Science and Nutrition (University-level credentials, registered with the Colombian Ministry of Health). Covers tasting protocols, allergen compliance assessment, and nutritional scoring for all 120 registered entries.</w:t>
            </w:r>
          </w:p>
        </w:tc>
        <w:tc>
          <w:tcPr/>
          <w:p>
            <w:pPr>
              <w:pStyle w:val="Compact"/>
              <w:jc w:val="left"/>
            </w:pPr>
            <w:r>
              <w:t xml:space="preserve">5</w:t>
            </w:r>
          </w:p>
        </w:tc>
        <w:tc>
          <w:tcPr/>
          <w:p>
            <w:pPr>
              <w:pStyle w:val="Compact"/>
              <w:jc w:val="left"/>
            </w:pPr>
            <w:r>
              <w:t xml:space="preserve">Judges</w:t>
            </w:r>
          </w:p>
        </w:tc>
        <w:tc>
          <w:tcPr/>
          <w:p>
            <w:pPr>
              <w:pStyle w:val="Compact"/>
              <w:jc w:val="left"/>
            </w:pPr>
            <w:r>
              <w:t xml:space="preserve">2,200,000</w:t>
            </w:r>
          </w:p>
        </w:tc>
        <w:tc>
          <w:tcPr/>
          <w:p>
            <w:pPr>
              <w:pStyle w:val="Compact"/>
              <w:jc w:val="left"/>
            </w:pPr>
            <w:r>
              <w:t xml:space="preserve">11,000,000</w:t>
            </w:r>
          </w:p>
        </w:tc>
      </w:tr>
      <w:tr>
        <w:tc>
          <w:tcPr/>
          <w:p>
            <w:pPr>
              <w:pStyle w:val="Compact"/>
              <w:jc w:val="left"/>
            </w:pPr>
            <w:r>
              <w:t xml:space="preserve">3</w:t>
            </w:r>
          </w:p>
        </w:tc>
        <w:tc>
          <w:tcPr/>
          <w:p>
            <w:pPr>
              <w:pStyle w:val="Compact"/>
              <w:jc w:val="left"/>
            </w:pPr>
            <w:r>
              <w:t xml:space="preserve">Cultural and Presentation Judge — Specialized in Colombian gastronomic heritage, regional cuisine representation, and plating aesthetics. Each judge will evaluate entries against the Bogotá-specific cultural rubric provided by the client.</w:t>
            </w:r>
          </w:p>
        </w:tc>
        <w:tc>
          <w:tcPr/>
          <w:p>
            <w:pPr>
              <w:pStyle w:val="Compact"/>
              <w:jc w:val="left"/>
            </w:pPr>
            <w:r>
              <w:t xml:space="preserve">4</w:t>
            </w:r>
          </w:p>
        </w:tc>
        <w:tc>
          <w:tcPr/>
          <w:p>
            <w:pPr>
              <w:pStyle w:val="Compact"/>
              <w:jc w:val="left"/>
            </w:pPr>
            <w:r>
              <w:t xml:space="preserve">Judges</w:t>
            </w:r>
          </w:p>
        </w:tc>
        <w:tc>
          <w:tcPr/>
          <w:p>
            <w:pPr>
              <w:pStyle w:val="Compact"/>
              <w:jc w:val="left"/>
            </w:pPr>
            <w:r>
              <w:t xml:space="preserve">1,950,000</w:t>
            </w:r>
          </w:p>
        </w:tc>
        <w:tc>
          <w:tcPr/>
          <w:p>
            <w:pPr>
              <w:pStyle w:val="Compact"/>
              <w:jc w:val="left"/>
            </w:pPr>
            <w:r>
              <w:t xml:space="preserve">7,800,000</w:t>
            </w:r>
          </w:p>
        </w:tc>
      </w:tr>
      <w:tr>
        <w:tc>
          <w:tcPr/>
          <w:p>
            <w:pPr>
              <w:pStyle w:val="Compact"/>
              <w:jc w:val="left"/>
            </w:pPr>
            <w:r>
              <w:t xml:space="preserve">4</w:t>
            </w:r>
          </w:p>
        </w:tc>
        <w:tc>
          <w:tcPr/>
          <w:p>
            <w:pPr>
              <w:pStyle w:val="Compact"/>
              <w:jc w:val="left"/>
            </w:pPr>
            <w:r>
              <w:t xml:space="preserve">Judge Coordination and Logistics Management — Full-time on-site coordinator in Bogotá responsible for scheduling judge rotations, managing evaluation scoring sheets, resolving disputes between judges, and ensuring compliance with the event timeline. Includes transportation within Bogotá city limits and per diem for meals.</w:t>
            </w:r>
          </w:p>
        </w:tc>
        <w:tc>
          <w:tcPr/>
          <w:p>
            <w:pPr>
              <w:pStyle w:val="Compact"/>
              <w:jc w:val="left"/>
            </w:pPr>
            <w:r>
              <w:t xml:space="preserve">1</w:t>
            </w:r>
          </w:p>
        </w:tc>
        <w:tc>
          <w:tcPr/>
          <w:p>
            <w:pPr>
              <w:pStyle w:val="Compact"/>
              <w:jc w:val="left"/>
            </w:pPr>
            <w:r>
              <w:t xml:space="preserve">Coordinator</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5</w:t>
            </w:r>
          </w:p>
        </w:tc>
        <w:tc>
          <w:tcPr/>
          <w:p>
            <w:pPr>
              <w:pStyle w:val="Compact"/>
              <w:jc w:val="left"/>
            </w:pPr>
            <w:r>
              <w:t xml:space="preserve">Digital Scoring Platform and Real-Time Results System — Licensed software deployment for all judges to submit scores electronically. Includes tablet provisioning (12 units), secure cloud storage, automated aggregation, and generation of final ranking reports. Platform hosted on servers located in Colombia to comply with data residency requirements.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6</w:t>
            </w:r>
          </w:p>
        </w:tc>
        <w:tc>
          <w:tcPr/>
          <w:p>
            <w:pPr>
              <w:pStyle w:val="Compact"/>
              <w:jc w:val="left"/>
            </w:pPr>
            <w:r>
              <w:t xml:space="preserve">Pre-Event Judge Calibration Workshop — Half-day training session held in Bogotá on August 20, 2025, to align all judges on scoring criteria, conflict-of-interest declarations, and the specific evaluation rubric for this edition of the competition. Includes printed materials and refreshments.</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7</w:t>
            </w:r>
          </w:p>
        </w:tc>
        <w:tc>
          <w:tcPr/>
          <w:p>
            <w:pPr>
              <w:pStyle w:val="Compact"/>
              <w:jc w:val="left"/>
            </w:pPr>
            <w:r>
              <w:t xml:space="preserve">Post-Event Comprehensive Evaluation Report — Detailed written report (minimum 40 pages) summarizing all judge scores, individual commentary, statistical analysis, and recommendations. Delivered in both Spanish and English. Includes a 30-minute debrief meeting with the client team in Bogotá.</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8</w:t>
            </w:r>
          </w:p>
        </w:tc>
        <w:tc>
          <w:tcPr/>
          <w:p>
            <w:pPr>
              <w:pStyle w:val="Compact"/>
              <w:jc w:val="left"/>
            </w:pPr>
            <w:r>
              <w:t xml:space="preserve">Contingency and Substitute Judge Provision — Guarantee of at least two (2) standby judges available on short notice (within 4 hours) in Bogotá in the event of any judge's inability to attend. Covers the full three-day period.</w:t>
            </w:r>
          </w:p>
        </w:tc>
        <w:tc>
          <w:tcPr/>
          <w:p>
            <w:pPr>
              <w:pStyle w:val="Compact"/>
              <w:jc w:val="left"/>
            </w:pPr>
            <w:r>
              <w:t xml:space="preserve">2</w:t>
            </w:r>
          </w:p>
        </w:tc>
        <w:tc>
          <w:tcPr/>
          <w:p>
            <w:pPr>
              <w:pStyle w:val="Compact"/>
              <w:jc w:val="left"/>
            </w:pPr>
            <w:r>
              <w:t xml:space="preserve">Judges</w:t>
            </w:r>
          </w:p>
        </w:tc>
        <w:tc>
          <w:tcPr/>
          <w:p>
            <w:pPr>
              <w:pStyle w:val="Compact"/>
              <w:jc w:val="left"/>
            </w:pPr>
            <w:r>
              <w:t xml:space="preserve">1,500,000</w:t>
            </w:r>
          </w:p>
        </w:tc>
        <w:tc>
          <w:tcPr/>
          <w:p>
            <w:pPr>
              <w:pStyle w:val="Compact"/>
              <w:jc w:val="left"/>
            </w:pPr>
            <w:r>
              <w:t xml:space="preserve">3,000,000</w:t>
            </w:r>
          </w:p>
        </w:tc>
      </w:tr>
      <w:tr>
        <w:tc>
          <w:tcPr>
            <w:gridSpan w:val="5"/>
          </w:tcPr>
          <w:p>
            <w:pPr>
              <w:pStyle w:val="Compact"/>
              <w:jc w:val="right"/>
            </w:pPr>
            <w:r>
              <w:t xml:space="preserve">Subtotal (COP)</w:t>
            </w:r>
          </w:p>
        </w:tc>
        <w:tc>
          <w:tcPr/>
          <w:p>
            <w:pPr>
              <w:pStyle w:val="Compact"/>
              <w:jc w:val="left"/>
            </w:pPr>
            <w:r>
              <w:t xml:space="preserve">47,350,000</w:t>
            </w:r>
          </w:p>
        </w:tc>
      </w:tr>
      <w:tr>
        <w:tc>
          <w:tcPr>
            <w:gridSpan w:val="5"/>
          </w:tcPr>
          <w:p>
            <w:pPr>
              <w:pStyle w:val="Compact"/>
              <w:jc w:val="right"/>
            </w:pPr>
            <w:r>
              <w:t xml:space="preserve">IVA 19% (Colombian Value Added Tax)</w:t>
            </w:r>
          </w:p>
        </w:tc>
        <w:tc>
          <w:tcPr/>
          <w:p>
            <w:pPr>
              <w:pStyle w:val="Compact"/>
              <w:jc w:val="left"/>
            </w:pPr>
            <w:r>
              <w:t xml:space="preserve">8,996,500</w:t>
            </w:r>
          </w:p>
        </w:tc>
      </w:tr>
      <w:tr>
        <w:tc>
          <w:tcPr>
            <w:gridSpan w:val="5"/>
          </w:tcPr>
          <w:p>
            <w:pPr>
              <w:pStyle w:val="Compact"/>
              <w:jc w:val="right"/>
            </w:pPr>
            <w:r>
              <w:t xml:space="preserve">TOTAL ESTIMATED COST (COP)</w:t>
            </w:r>
          </w:p>
        </w:tc>
        <w:tc>
          <w:tcPr/>
          <w:p>
            <w:pPr>
              <w:pStyle w:val="Compact"/>
              <w:jc w:val="left"/>
            </w:pPr>
            <w:r>
              <w:t xml:space="preserve">56,346,500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pricing may be subject to revision due to market conditions in Bogotá, Colombia.</w:t>
      </w:r>
    </w:p>
    <w:p>
      <w:pPr>
        <w:numPr>
          <w:ilvl w:val="0"/>
          <w:numId w:val="1001"/>
        </w:numPr>
        <w:pStyle w:val="Compact"/>
      </w:pPr>
      <w:r>
        <w:rPr>
          <w:bCs/>
          <w:b/>
        </w:rPr>
        <w:t xml:space="preserve">Payment Terms:</w:t>
      </w:r>
      <w:r>
        <w:t xml:space="preserve"> </w:t>
      </w:r>
      <w:r>
        <w:t xml:space="preserve">50% advance payment upon acceptance of this quotation; 50% balance due within ten (10) business days following the completion of the event and delivery of the final evaluation report. Payments to be made via bank transfer to the account of Judge Services Bogotá S.A.S. at Bancolombia, Bogotá branch.</w:t>
      </w:r>
    </w:p>
    <w:p>
      <w:pPr>
        <w:numPr>
          <w:ilvl w:val="0"/>
          <w:numId w:val="1001"/>
        </w:numPr>
        <w:pStyle w:val="Compact"/>
      </w:pPr>
      <w:r>
        <w:rPr>
          <w:bCs/>
          <w:b/>
        </w:rPr>
        <w:t xml:space="preserve">Judge Availability:</w:t>
      </w:r>
      <w:r>
        <w:t xml:space="preserve"> </w:t>
      </w:r>
      <w:r>
        <w:t xml:space="preserve">All judges listed in this estimate are subject to final confirmation no later than July 25, 2025. In the unlikely event a specific judge becomes unavailable, an equivalent or superior replacement will be provided at no additional cost.</w:t>
      </w:r>
    </w:p>
    <w:p>
      <w:pPr>
        <w:numPr>
          <w:ilvl w:val="0"/>
          <w:numId w:val="1001"/>
        </w:numPr>
        <w:pStyle w:val="Compact"/>
      </w:pPr>
      <w:r>
        <w:rPr>
          <w:bCs/>
          <w:b/>
        </w:rPr>
        <w:t xml:space="preserve">Confidentiality:</w:t>
      </w:r>
      <w:r>
        <w:t xml:space="preserve"> </w:t>
      </w:r>
      <w:r>
        <w:t xml:space="preserve">All judges and staff will sign a Non-Disclosure Agreement (NDA) compliant with Colombian Law 1581 of 2012 (Personal Data Protection) prior to the event. No evaluation data will be disclosed to third parties without written consent from the client.</w:t>
      </w:r>
    </w:p>
    <w:p>
      <w:pPr>
        <w:numPr>
          <w:ilvl w:val="0"/>
          <w:numId w:val="1001"/>
        </w:numPr>
        <w:pStyle w:val="Compact"/>
      </w:pPr>
      <w:r>
        <w:rPr>
          <w:bCs/>
          <w:b/>
        </w:rPr>
        <w:t xml:space="preserve">Liability and Insurance:</w:t>
      </w:r>
      <w:r>
        <w:t xml:space="preserve"> </w:t>
      </w:r>
      <w:r>
        <w:t xml:space="preserve">Judge Services Bogotá S.A.S. maintains professional liability insurance with a coverage of COP 500,000,000, valid throughout the territory of Colombia. The client assumes responsibility for venue logistics, participant safety, and any third-party claims arising from the competition itself.</w:t>
      </w:r>
    </w:p>
    <w:p>
      <w:pPr>
        <w:numPr>
          <w:ilvl w:val="0"/>
          <w:numId w:val="1001"/>
        </w:numPr>
        <w:pStyle w:val="Compact"/>
      </w:pPr>
      <w:r>
        <w:rPr>
          <w:bCs/>
          <w:b/>
        </w:rPr>
        <w:t xml:space="preserve">Force Majeure:</w:t>
      </w:r>
      <w:r>
        <w:t xml:space="preserve"> </w:t>
      </w:r>
      <w:r>
        <w:t xml:space="preserve">Neither party shall be liable for delays or non-performance caused by events beyond reasonable control, including but not limited to natural disasters, government-mandated closures in Bogotá, or public health emergencies as declared by the Colombian Ministry of Health.</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Republic of Colombia. Any disputes shall be resolved through the competent courts of Bogotá D.C. or, at the mutual agreement of both parties, through arbitration administered by the Centro de Arbitraje y Conciliación de la Cámara de Comercio de Bogotá.</w:t>
      </w:r>
    </w:p>
    <w:p>
      <w:pPr>
        <w:numPr>
          <w:ilvl w:val="0"/>
          <w:numId w:val="1001"/>
        </w:numPr>
        <w:pStyle w:val="Compact"/>
      </w:pPr>
      <w:r>
        <w:rPr>
          <w:bCs/>
          <w:b/>
        </w:rPr>
        <w:t xml:space="preserve">Tax Compliance:</w:t>
      </w:r>
      <w:r>
        <w:t xml:space="preserve"> </w:t>
      </w:r>
      <w:r>
        <w:t xml:space="preserve">All amounts are expressed in Colombian Pesos (COP) and include the applicable 19% IVA as mandated by the Colombian National Tax and Customs Directorate (DIAN). A formal invoice (factura electrónica) will be issued in accordance with DIAN regulations.</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and agrees to the terms, conditions, and pricing outlined herein for the provision of</w:t>
      </w:r>
      <w:r>
        <w:t xml:space="preserve"> </w:t>
      </w:r>
      <w:r>
        <w:rPr>
          <w:bCs/>
          <w:b/>
        </w:rPr>
        <w:t xml:space="preserve">Judge</w:t>
      </w:r>
      <w:r>
        <w:t xml:space="preserve"> </w:t>
      </w:r>
      <w:r>
        <w:t xml:space="preserve">services in</w:t>
      </w:r>
      <w:r>
        <w:t xml:space="preserve"> </w:t>
      </w:r>
      <w:r>
        <w:rPr>
          <w:bCs/>
          <w:b/>
        </w:rPr>
        <w:t xml:space="preserve">Colombia, Bogotá D.C.</w:t>
      </w:r>
      <w:r>
        <w:t xml:space="preserve"> </w:t>
      </w:r>
      <w:r>
        <w:t xml:space="preserve">This document does not constitute a binding contract until a formal service agreement is executed by both parties.</w:t>
      </w:r>
    </w:p>
    <w:p>
      <w:pPr>
        <w:pStyle w:val="BodyText"/>
      </w:pPr>
      <w:r>
        <w:rPr>
          <w:bCs/>
          <w:b/>
        </w:rPr>
        <w:t xml:space="preserve">For: Judge Services Bogotá S.A.S.</w:t>
      </w:r>
      <w:r>
        <w:br/>
      </w:r>
      <w:r>
        <w:t xml:space="preserve">Name: Carlos Andrés Gutiérrez</w:t>
      </w:r>
      <w:r>
        <w:br/>
      </w:r>
      <w:r>
        <w:t xml:space="preserve">Title: General Manager</w:t>
      </w:r>
      <w:r>
        <w:br/>
      </w:r>
      <w:r>
        <w:t xml:space="preserve">Date: _______________</w:t>
      </w:r>
    </w:p>
    <w:p>
      <w:pPr>
        <w:pStyle w:val="BodyText"/>
      </w:pPr>
      <w:r>
        <w:rPr>
          <w:bCs/>
          <w:b/>
        </w:rPr>
        <w:t xml:space="preserve">For: Eventos y Competencias Andinas S.A.S.</w:t>
      </w:r>
      <w:r>
        <w:br/>
      </w:r>
      <w:r>
        <w:t xml:space="preserve">Name: Ing. María Fernanda Restrepo</w:t>
      </w:r>
      <w:r>
        <w:br/>
      </w:r>
      <w:r>
        <w:t xml:space="preserve">Title: Event Director</w:t>
      </w:r>
      <w:r>
        <w:br/>
      </w:r>
      <w:r>
        <w:t xml:space="preserve">Date: _______________</w:t>
      </w:r>
    </w:p>
    <w:p>
      <w:pPr>
        <w:pStyle w:val="BodyText"/>
      </w:pPr>
      <w:r>
        <w:t xml:space="preserve">Quotation Estimate QE-2025-04871 | Judge Services Bogotá S.A.S. | Colombia — Bogotá D.C.</w:t>
      </w:r>
    </w:p>
    <w:p>
      <w:pPr>
        <w:pStyle w:val="BodyText"/>
      </w:pPr>
      <w:r>
        <w:t xml:space="preserve">This document is generated electronically and is valid without a physical stamp.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Services - Colombia Bogotá</dc:title>
  <dc:creator/>
  <dc:language>en</dc:language>
  <cp:keywords/>
  <dcterms:created xsi:type="dcterms:W3CDTF">2026-10-10T03:48:16Z</dcterms:created>
  <dcterms:modified xsi:type="dcterms:W3CDTF">2026-10-10T03:48:16Z</dcterms:modified>
</cp:coreProperties>
</file>

<file path=docProps/custom.xml><?xml version="1.0" encoding="utf-8"?>
<Properties xmlns="http://schemas.openxmlformats.org/officeDocument/2006/custom-properties" xmlns:vt="http://schemas.openxmlformats.org/officeDocument/2006/docPropsVTypes"/>
</file>