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Judge Services — Colombia, Medellín</w:t>
      </w:r>
    </w:p>
    <w:p>
      <w:pPr>
        <w:pStyle w:val="BodyText"/>
      </w:pPr>
      <w:r>
        <w:t xml:space="preserve">Event Management &amp; Professional Services Division</w:t>
      </w:r>
      <w:r>
        <w:br/>
      </w:r>
      <w:r>
        <w:t xml:space="preserve">Calle 43A # 43D-15, El Poblado, Medellín, Antioquia, Colombia</w:t>
      </w:r>
      <w:r>
        <w:br/>
      </w:r>
      <w:r>
        <w:t xml:space="preserve">NIT: 901.234.567-8 | Phone: +57 (604) 444 5566 | Email: quotes@judgeservices.co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QTE-MDE-2025-0487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 (30 calendar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Organizing Committee</w:t>
            </w:r>
          </w:p>
        </w:tc>
      </w:tr>
      <w:tr>
        <w:tc>
          <w:tcPr/>
          <w:p>
            <w:pPr>
              <w:pStyle w:val="Compact"/>
              <w:jc w:val="left"/>
            </w:pPr>
            <w:r>
              <w:rPr>
                <w:bCs/>
                <w:b/>
              </w:rPr>
              <w:t xml:space="preserve">Event Name:</w:t>
            </w:r>
          </w:p>
        </w:tc>
        <w:tc>
          <w:tcPr/>
          <w:p>
            <w:pPr>
              <w:pStyle w:val="Compact"/>
              <w:jc w:val="left"/>
            </w:pPr>
            <w:r>
              <w:t xml:space="preserve">Annual National Competition 2025</w:t>
            </w:r>
          </w:p>
        </w:tc>
      </w:tr>
      <w:tr>
        <w:tc>
          <w:tcPr/>
          <w:p>
            <w:pPr>
              <w:pStyle w:val="Compact"/>
              <w:jc w:val="left"/>
            </w:pPr>
            <w:r>
              <w:rPr>
                <w:bCs/>
                <w:b/>
              </w:rPr>
              <w:t xml:space="preserve">Location:</w:t>
            </w:r>
          </w:p>
        </w:tc>
        <w:tc>
          <w:tcPr/>
          <w:p>
            <w:pPr>
              <w:pStyle w:val="Compact"/>
              <w:jc w:val="left"/>
            </w:pPr>
            <w:r>
              <w:t xml:space="preserve">Medellín, Antioquia, Colombia</w:t>
            </w:r>
          </w:p>
        </w:tc>
      </w:tr>
    </w:tbl>
    <w:p>
      <w:pPr>
        <w:pStyle w:val="BodyText"/>
      </w:pPr>
      <w:r>
        <w:t xml:space="preserve">1. SCOPE OF SERVICES — JUDGE ENGAGEMENT</w:t>
      </w:r>
    </w:p>
    <w:p>
      <w:pPr>
        <w:pStyle w:val="BodyText"/>
      </w:pPr>
      <w:r>
        <w:t xml:space="preserve">This</w:t>
      </w:r>
      <w:r>
        <w:t xml:space="preserve"> </w:t>
      </w:r>
      <w:r>
        <w:t xml:space="preserve">Quotation Estimate</w:t>
      </w:r>
      <w:r>
        <w:t xml:space="preserve"> </w:t>
      </w:r>
      <w:r>
        <w:t xml:space="preserve">is issued by our firm to formally propose the engagement of a certified</w:t>
      </w:r>
      <w:r>
        <w:t xml:space="preserve"> </w:t>
      </w:r>
      <w:r>
        <w:t xml:space="preserve">Judge</w:t>
      </w:r>
      <w:r>
        <w:t xml:space="preserve"> </w:t>
      </w:r>
      <w:r>
        <w:t xml:space="preserve">for the Annual National Competition 2025, to be held in the city of</w:t>
      </w:r>
      <w:r>
        <w:t xml:space="preserve"> </w:t>
      </w:r>
      <w:r>
        <w:t xml:space="preserve">Medellín, Colombia</w:t>
      </w:r>
      <w:r>
        <w:t xml:space="preserve">. The Judge will be responsible for overseeing all competitive rounds, ensuring strict adherence to the established rules and regulations, evaluating participant performance with impartiality and technical precision, and issuing final scoring determinations in accordance with the competition's official judging criteria.</w:t>
      </w:r>
    </w:p>
    <w:p>
      <w:pPr>
        <w:pStyle w:val="BodyText"/>
      </w:pPr>
      <w:r>
        <w:t xml:space="preserve">The selected Judge will operate exclusively within the jurisdiction of the city of Medellín, Antioquia, Colombia, and will be bound by the local regulatory framework governing competitive events as established by the relevant municipal and national authorities. All judging activities will take place at the designated venue in the El Poblado district of Medellín, with the Judge required to be present at least two (2) hours prior to the commencement of each competition day.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Unit Rate (USD)</w:t>
            </w:r>
          </w:p>
        </w:tc>
      </w:tr>
      <w:tr>
        <w:tc>
          <w:tcPr/>
          <w:p>
            <w:pPr>
              <w:pStyle w:val="Compact"/>
              <w:jc w:val="left"/>
            </w:pPr>
            <w:r>
              <w:t xml:space="preserve">1</w:t>
            </w:r>
          </w:p>
        </w:tc>
        <w:tc>
          <w:tcPr/>
          <w:p>
            <w:pPr>
              <w:pStyle w:val="Compact"/>
              <w:jc w:val="left"/>
            </w:pPr>
            <w:r>
              <w:t xml:space="preserve">Lead Judge — Full-day professional judging service (8 hours per day), including pre-event briefing, live evaluation of all rounds, and post-event scoring report. Judge must hold a minimum of five (5) years of certified experience in competitive adjudication within Colombia.</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$680.00</w:t>
            </w:r>
          </w:p>
        </w:tc>
      </w:tr>
      <w:tr>
        <w:tc>
          <w:tcPr/>
          <w:p>
            <w:pPr>
              <w:pStyle w:val="Compact"/>
              <w:jc w:val="left"/>
            </w:pPr>
            <w:r>
              <w:t xml:space="preserve">2</w:t>
            </w:r>
          </w:p>
        </w:tc>
        <w:tc>
          <w:tcPr/>
          <w:p>
            <w:pPr>
              <w:pStyle w:val="Compact"/>
              <w:jc w:val="left"/>
            </w:pPr>
            <w:r>
              <w:t xml:space="preserve">Assistant Judge (x2) — Support the Lead Judge in scoring, timekeeping, and documentation. Each Assistant Judge will be present for the full duration of the event in Medellín.</w:t>
            </w:r>
          </w:p>
        </w:tc>
        <w:tc>
          <w:tcPr/>
          <w:p>
            <w:pPr>
              <w:pStyle w:val="Compact"/>
              <w:jc w:val="left"/>
            </w:pPr>
            <w:r>
              <w:t xml:space="preserve">6 person-days</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$295.00</w:t>
            </w:r>
          </w:p>
        </w:tc>
      </w:tr>
      <w:tr>
        <w:tc>
          <w:tcPr/>
          <w:p>
            <w:pPr>
              <w:pStyle w:val="Compact"/>
              <w:jc w:val="left"/>
            </w:pPr>
            <w:r>
              <w:t xml:space="preserve">3</w:t>
            </w:r>
          </w:p>
        </w:tc>
        <w:tc>
          <w:tcPr/>
          <w:p>
            <w:pPr>
              <w:pStyle w:val="Compact"/>
              <w:jc w:val="left"/>
            </w:pPr>
            <w:r>
              <w:t xml:space="preserve">Pre-Event Technical Review — The Lead Judge will conduct a one-day review of the competition rules, scoring rubrics, and venue setup in Medellín prior to the official start date. Includes a written readiness report delivered to the Organizing Committee.</w:t>
            </w:r>
          </w:p>
        </w:tc>
        <w:tc>
          <w:tcPr/>
          <w:p>
            <w:pPr>
              <w:pStyle w:val="Compact"/>
              <w:jc w:val="left"/>
            </w:pPr>
            <w:r>
              <w:t xml:space="preserve">1 day</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$615.00</w:t>
            </w:r>
          </w:p>
        </w:tc>
      </w:tr>
      <w:tr>
        <w:tc>
          <w:tcPr/>
          <w:p>
            <w:pPr>
              <w:pStyle w:val="Compact"/>
              <w:jc w:val="left"/>
            </w:pPr>
            <w:r>
              <w:t xml:space="preserve">4</w:t>
            </w:r>
          </w:p>
        </w:tc>
        <w:tc>
          <w:tcPr/>
          <w:p>
            <w:pPr>
              <w:pStyle w:val="Compact"/>
              <w:jc w:val="left"/>
            </w:pPr>
            <w:r>
              <w:t xml:space="preserve">Official Judging Documentation — Preparation and delivery of all formal scoring sheets, appeal forms, final adjudication certificates, and the comprehensive post-event report in both Spanish and English, as required for Colombian regulatory compliance.</w:t>
            </w:r>
          </w:p>
        </w:tc>
        <w:tc>
          <w:tcPr/>
          <w:p>
            <w:pPr>
              <w:pStyle w:val="Compact"/>
              <w:jc w:val="left"/>
            </w:pPr>
            <w:r>
              <w:t xml:space="preserve">1 set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$345.00</w:t>
            </w:r>
          </w:p>
        </w:tc>
      </w:tr>
      <w:tr>
        <w:tc>
          <w:tcPr/>
          <w:p>
            <w:pPr>
              <w:pStyle w:val="Compact"/>
              <w:jc w:val="left"/>
            </w:pPr>
            <w:r>
              <w:t xml:space="preserve">5</w:t>
            </w:r>
          </w:p>
        </w:tc>
        <w:tc>
          <w:tcPr/>
          <w:p>
            <w:pPr>
              <w:pStyle w:val="Compact"/>
              <w:jc w:val="left"/>
            </w:pPr>
            <w:r>
              <w:t xml:space="preserve">Travel &amp; Accommodation Allowance — Covers the Judge's transportation to and from Medellín, Colombia, as well as lodging for the duration of the event (3 nights at a four-star hotel in the El Poblado or Laureles district of Medellín).</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$895.00</w:t>
            </w:r>
          </w:p>
        </w:tc>
      </w:tr>
      <w:tr>
        <w:tc>
          <w:tcPr/>
          <w:p>
            <w:pPr>
              <w:pStyle w:val="Compact"/>
              <w:jc w:val="left"/>
            </w:pPr>
            <w:r>
              <w:t xml:space="preserve">6</w:t>
            </w:r>
          </w:p>
        </w:tc>
        <w:tc>
          <w:tcPr/>
          <w:p>
            <w:pPr>
              <w:pStyle w:val="Compact"/>
              <w:jc w:val="left"/>
            </w:pPr>
            <w:r>
              <w:t xml:space="preserve">Liability Insurance &amp; Professional Indemnity — Comprehensive coverage for the Judge and Assistant Judges during the event in Medellín, Colombia, in compliance with Colombian labor and event liability regulations (Ley 1001 de 2006 and applicable municipal ordinances).</w:t>
            </w:r>
          </w:p>
        </w:tc>
        <w:tc>
          <w:tcPr/>
          <w:p>
            <w:pPr>
              <w:pStyle w:val="Compact"/>
              <w:jc w:val="left"/>
            </w:pPr>
            <w:r>
              <w:t xml:space="preserve">1 policy</w:t>
            </w:r>
          </w:p>
        </w:tc>
        <w:tc>
          <w:tcPr/>
          <w:p>
            <w:pPr>
              <w:pStyle w:val="Compact"/>
              <w:jc w:val="left"/>
            </w:pPr>
            <w:r>
              <w:t xml:space="preserve">1,100,000</w:t>
            </w:r>
          </w:p>
        </w:tc>
        <w:tc>
          <w:tcPr/>
          <w:p>
            <w:pPr>
              <w:pStyle w:val="Compact"/>
              <w:jc w:val="left"/>
            </w:pPr>
            <w:r>
              <w:t xml:space="preserve">1,100,000</w:t>
            </w:r>
          </w:p>
        </w:tc>
        <w:tc>
          <w:tcPr/>
          <w:p>
            <w:pPr>
              <w:pStyle w:val="Compact"/>
              <w:jc w:val="left"/>
            </w:pPr>
            <w:r>
              <w:t xml:space="preserve">$448.00</w:t>
            </w:r>
          </w:p>
        </w:tc>
      </w:tr>
      <w:tr>
        <w:tc>
          <w:tcPr>
            <w:gridSpan w:val="4"/>
          </w:tcPr>
          <w:p>
            <w:pPr>
              <w:pStyle w:val="Compact"/>
              <w:jc w:val="right"/>
            </w:pPr>
            <w:r>
              <w:t xml:space="preserve">SUBTOTAL (COP)</w:t>
            </w:r>
          </w:p>
        </w:tc>
        <w:tc>
          <w:tcPr/>
          <w:p>
            <w:pPr>
              <w:pStyle w:val="Compact"/>
              <w:jc w:val="left"/>
            </w:pPr>
            <w:r>
              <w:t xml:space="preserve">21,250,000</w:t>
            </w:r>
          </w:p>
        </w:tc>
        <w:tc>
          <w:tcPr/>
          <w:p>
            <w:pPr>
              <w:pStyle w:val="Compact"/>
              <w:jc w:val="left"/>
            </w:pPr>
            <w:r>
              <w:t xml:space="preserve">$8,678.00</w:t>
            </w:r>
          </w:p>
        </w:tc>
      </w:tr>
      <w:tr>
        <w:tc>
          <w:tcPr>
            <w:gridSpan w:val="4"/>
          </w:tcPr>
          <w:p>
            <w:pPr>
              <w:pStyle w:val="Compact"/>
              <w:jc w:val="right"/>
            </w:pPr>
            <w:r>
              <w:t xml:space="preserve">VAT (IVA) — 19% (Colombian tax authority, DIAN)</w:t>
            </w:r>
          </w:p>
        </w:tc>
        <w:tc>
          <w:tcPr/>
          <w:p>
            <w:pPr>
              <w:pStyle w:val="Compact"/>
              <w:jc w:val="left"/>
            </w:pPr>
            <w:r>
              <w:t xml:space="preserve">4,037,500</w:t>
            </w:r>
          </w:p>
        </w:tc>
        <w:tc>
          <w:tcPr/>
          <w:p>
            <w:pPr>
              <w:pStyle w:val="Compact"/>
              <w:jc w:val="left"/>
            </w:pPr>
            <w:r>
              <w:t xml:space="preserve">$1,648.82</w:t>
            </w:r>
          </w:p>
        </w:tc>
      </w:tr>
      <w:tr>
        <w:tc>
          <w:tcPr>
            <w:gridSpan w:val="4"/>
          </w:tcPr>
          <w:p>
            <w:pPr>
              <w:pStyle w:val="Compact"/>
              <w:jc w:val="right"/>
            </w:pPr>
            <w:r>
              <w:t xml:space="preserve">TOTAL AMOUNT DUE (COP)</w:t>
            </w:r>
          </w:p>
        </w:tc>
        <w:tc>
          <w:tcPr/>
          <w:p>
            <w:pPr>
              <w:pStyle w:val="Compact"/>
              <w:jc w:val="left"/>
            </w:pPr>
            <w:r>
              <w:t xml:space="preserve">25,287,500</w:t>
            </w:r>
          </w:p>
        </w:tc>
        <w:tc>
          <w:tcPr/>
          <w:p>
            <w:pPr>
              <w:pStyle w:val="Compact"/>
              <w:jc w:val="left"/>
            </w:pPr>
            <w:r>
              <w:t xml:space="preserve">$10,326.82</w:t>
            </w:r>
          </w:p>
        </w:tc>
      </w:tr>
    </w:tbl>
    <w:p>
      <w:pPr>
        <w:pStyle w:val="BodyText"/>
      </w:pPr>
      <w:r>
        <w:rPr>
          <w:bCs/>
          <w:b/>
        </w:rPr>
        <w:t xml:space="preserve">Note:</w:t>
      </w:r>
      <w:r>
        <w:t xml:space="preserve"> </w:t>
      </w:r>
      <w:r>
        <w:t xml:space="preserve">All monetary values are expressed in Colombian Pesos (COP) and United States Dollars (USD) for reference. The exchange rate applied for this Quotation Estimate is 1 USD = 2,445 COP, as published by the Banco de la República de Colombia on the date of issue. The final settlement will be made in COP via bank transfer to the account specified in Section 5.</w:t>
      </w:r>
    </w:p>
    <w:p>
      <w:pPr>
        <w:pStyle w:val="BodyText"/>
      </w:pPr>
      <w:r>
        <w:t xml:space="preserve">3. JUDGE QUALIFICATIONS &amp; REQUIREMENTS</w:t>
      </w:r>
    </w:p>
    <w:p>
      <w:pPr>
        <w:pStyle w:val="BodyText"/>
      </w:pPr>
      <w:r>
        <w:t xml:space="preserve">The Lead Judge engaged under this Quotation Estimate must satisfy the following minimum qualifications: (a) a valid professional certification in competitive adjudication recognized by the relevant Colombian national federation; (b) a minimum of five (5) years of documented experience serving as a Judge in national or international competitions held in Colombia or abroad; (c) fluency in Spanish, with working proficiency in English for the purpose of preparing bilingual documentation; (d) a clean professional record with no prior disciplinary actions or disqualifications; and (e) availability to travel to and reside in Medellín, Antioquia, Colombia, for the full duration of the event plus one (1) additional day for the pre-event technical review.</w:t>
      </w:r>
    </w:p>
    <w:p>
      <w:pPr>
        <w:pStyle w:val="BodyText"/>
      </w:pPr>
      <w:r>
        <w:t xml:space="preserve">The Judge shall maintain complete impartiality throughout the event and shall disclose any potential conflicts of interest to the Organizing Committee no later than forty-eight (48) hours before the first competition day. The Judge's decisions, once rendered in accordance with the official scoring criteria, shall be final and binding unless a formal appeal is filed within the timeframe established by the competition's rules of procedure.</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expiration date, all rates and availability must be reconfirmed in writing.</w:t>
      </w:r>
    </w:p>
    <w:p>
      <w:pPr>
        <w:numPr>
          <w:ilvl w:val="0"/>
          <w:numId w:val="1001"/>
        </w:numPr>
        <w:pStyle w:val="Compact"/>
      </w:pPr>
      <w:r>
        <w:t xml:space="preserve">The total amount stated in this Quotation Estimate is inclusive of all professional fees, travel, accommodation, and insurance as itemized. No additional charges will be incurred unless a written amendment is mutually agreed upon by both parties.</w:t>
      </w:r>
    </w:p>
    <w:p>
      <w:pPr>
        <w:numPr>
          <w:ilvl w:val="0"/>
          <w:numId w:val="1001"/>
        </w:numPr>
        <w:pStyle w:val="Compact"/>
      </w:pPr>
      <w:r>
        <w:t xml:space="preserve">Payment terms: Fifty percent (50%) of the total amount shall be due upon acceptance of this Quotation Estimate as a deposit. The remaining fifty percent (50%) shall be due within five (5) business days following the conclusion of the event in Medellín, Colombia.</w:t>
      </w:r>
    </w:p>
    <w:p>
      <w:pPr>
        <w:numPr>
          <w:ilvl w:val="0"/>
          <w:numId w:val="1001"/>
        </w:numPr>
        <w:pStyle w:val="Compact"/>
      </w:pPr>
      <w:r>
        <w:t xml:space="preserve">Payment shall be made via bank transfer to the following account: Banco de Bogotá, Account No. 016-456789-01, NIT 901.234.567-8, Medellín, Colombia. A formal invoice (Factura de Venta) compliant with DIAN regulations will be issued upon receipt of each payment.</w:t>
      </w:r>
    </w:p>
    <w:p>
      <w:pPr>
        <w:numPr>
          <w:ilvl w:val="0"/>
          <w:numId w:val="1001"/>
        </w:numPr>
        <w:pStyle w:val="Compact"/>
      </w:pPr>
      <w:r>
        <w:t xml:space="preserve">The Organizing Committee is responsible for providing the Judge with a dedicated workspace, access to all competition materials, and reasonable hospitality (meals and local transportation within Medellín) during the event days.</w:t>
      </w:r>
    </w:p>
    <w:p>
      <w:pPr>
        <w:numPr>
          <w:ilvl w:val="0"/>
          <w:numId w:val="1001"/>
        </w:numPr>
        <w:pStyle w:val="Compact"/>
      </w:pPr>
      <w:r>
        <w:t xml:space="preserve">Either party may cancel this engagement with a minimum of fourteen (14) calendar days' written notice. In the event of cancellation by the Organizing Committee after the fourteen-day window, the deposit of fifty percent (50%) shall be non-refundable.</w:t>
      </w:r>
    </w:p>
    <w:p>
      <w:pPr>
        <w:numPr>
          <w:ilvl w:val="0"/>
          <w:numId w:val="1001"/>
        </w:numPr>
        <w:pStyle w:val="Compact"/>
      </w:pPr>
      <w:r>
        <w:t xml:space="preserve">This Quotation Estimate and all related services shall be governed by the laws of the Republic of Colombia. Any disputes arising from this engagement shall be resolved through the competent courts of the city of Medellín, Antioquia, Colombia.</w:t>
      </w:r>
    </w:p>
    <w:p>
      <w:pPr>
        <w:numPr>
          <w:ilvl w:val="0"/>
          <w:numId w:val="1001"/>
        </w:numPr>
        <w:pStyle w:val="Compact"/>
      </w:pPr>
      <w:r>
        <w:t xml:space="preserve">The Judge's professional judgment and scoring decisions are protected under the principles of professional independence. The Organizing Committee shall not interfere with, direct, or influence the Judge's evaluation process.</w:t>
      </w:r>
    </w:p>
    <w:p>
      <w:pPr>
        <w:pStyle w:val="FirstParagraph"/>
      </w:pPr>
      <w:r>
        <w:t xml:space="preserve">5. ACCEPTANCE &amp; SIGNATURES</w:t>
      </w:r>
    </w:p>
    <w:p>
      <w:pPr>
        <w:pStyle w:val="BodyText"/>
      </w:pPr>
      <w:r>
        <w:t xml:space="preserve">By signing below, both parties acknowledge that they have read, understood, and agree to all terms, conditions, and cost items set forth in this Quotation Estimate for Judge services to be rendered in Medellín, Colombia. This document constitutes a binding commercial proposal upon countersignature.</w:t>
      </w:r>
    </w:p>
    <w:p>
      <w:pPr>
        <w:pStyle w:val="BodyText"/>
      </w:pPr>
      <w:r>
        <w:rPr>
          <w:bCs/>
          <w:b/>
        </w:rPr>
        <w:t xml:space="preserve">For the Service Provider</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the Organizing Committee</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QTE-MDE-2025-0487 | Judge Services | Medellín, Antioquia, Colombia</w:t>
      </w:r>
      <w:r>
        <w:br/>
      </w:r>
      <w:r>
        <w:t xml:space="preserve">This document is generated electronically and is valid without a physical seal. For inquiries, contact quotes@judgeservices.co or +57 (604) 444 5566.</w:t>
      </w:r>
      <w:r>
        <w:br/>
      </w:r>
      <w:r>
        <w:t xml:space="preserve">© 2025 Event Management &amp; Professional Services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Colombia Medellín</dc:title>
  <dc:creator/>
  <dc:language>en</dc:language>
  <cp:keywords/>
  <dcterms:created xsi:type="dcterms:W3CDTF">2026-10-10T05:51:28Z</dcterms:created>
  <dcterms:modified xsi:type="dcterms:W3CDTF">2026-10-10T05:51:28Z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