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System</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Judge Courtroom System &amp; Professional Services</w:t>
      </w:r>
    </w:p>
    <w:p>
      <w:pPr>
        <w:pStyle w:val="BodyText"/>
      </w:pPr>
      <w:r>
        <w:t xml:space="preserve">Prepared for the Judicial Facilities of Egypt Alexandria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QE-EGY-ALX-2025-0472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60 calendar days from date of issue</w:t>
            </w:r>
          </w:p>
        </w:tc>
        <w:tc>
          <w:tcPr/>
          <w:p>
            <w:pPr>
              <w:pStyle w:val="Compact"/>
              <w:jc w:val="left"/>
            </w:pPr>
            <w:r>
              <w:t xml:space="preserve">Currency:</w:t>
            </w:r>
          </w:p>
        </w:tc>
        <w:tc>
          <w:tcPr/>
          <w:p>
            <w:pPr>
              <w:pStyle w:val="Compact"/>
              <w:jc w:val="left"/>
            </w:pPr>
            <w:r>
              <w:t xml:space="preserve">Egyptian Pound (EGP) / USD</w:t>
            </w:r>
          </w:p>
        </w:tc>
      </w:tr>
      <w:tr>
        <w:tc>
          <w:tcPr/>
          <w:p>
            <w:pPr>
              <w:pStyle w:val="Compact"/>
              <w:jc w:val="left"/>
            </w:pPr>
            <w:r>
              <w:t xml:space="preserve">Prepared By:</w:t>
            </w:r>
          </w:p>
        </w:tc>
        <w:tc>
          <w:tcPr/>
          <w:p>
            <w:pPr>
              <w:pStyle w:val="Compact"/>
              <w:jc w:val="left"/>
            </w:pPr>
            <w:r>
              <w:t xml:space="preserve">Meridian Judicial Solutions Ltd., Cairo, Egypt</w:t>
            </w:r>
          </w:p>
        </w:tc>
        <w:tc>
          <w:tcPr/>
          <w:p>
            <w:pPr>
              <w:pStyle w:val="Compact"/>
              <w:jc w:val="left"/>
            </w:pPr>
            <w:r>
              <w:t xml:space="preserve">Project Location:</w:t>
            </w:r>
          </w:p>
        </w:tc>
        <w:tc>
          <w:tcPr/>
          <w:p>
            <w:pPr>
              <w:pStyle w:val="Compact"/>
              <w:jc w:val="left"/>
            </w:pPr>
            <w:r>
              <w:t xml:space="preserve">Alexandria, Egypt</w:t>
            </w:r>
          </w:p>
        </w:tc>
      </w:tr>
      <w:tr>
        <w:tc>
          <w:tcPr/>
          <w:p>
            <w:pPr>
              <w:pStyle w:val="Compact"/>
              <w:jc w:val="left"/>
            </w:pPr>
            <w:r>
              <w:t xml:space="preserve">Client:</w:t>
            </w:r>
          </w:p>
        </w:tc>
        <w:tc>
          <w:tcPr/>
          <w:p>
            <w:pPr>
              <w:pStyle w:val="Compact"/>
              <w:jc w:val="left"/>
            </w:pPr>
            <w:r>
              <w:t xml:space="preserve">Alexandria Judicial Authority – Court Facilities Division</w:t>
            </w:r>
          </w:p>
        </w:tc>
        <w:tc>
          <w:tcPr/>
          <w:p>
            <w:pPr>
              <w:pStyle w:val="Compact"/>
              <w:jc w:val="left"/>
            </w:pPr>
            <w:r>
              <w:t xml:space="preserve">Contact Person:</w:t>
            </w:r>
          </w:p>
        </w:tc>
        <w:tc>
          <w:tcPr/>
          <w:p>
            <w:pPr>
              <w:pStyle w:val="Compact"/>
              <w:jc w:val="left"/>
            </w:pPr>
            <w:r>
              <w:t xml:space="preserve">Hon. Dr. Mahmoud El-Sayed, Director</w:t>
            </w:r>
          </w:p>
        </w:tc>
      </w:tr>
    </w:tbl>
    <w:bookmarkStart w:id="21" w:name="scope-of-work-and-description"/>
    <w:p>
      <w:pPr>
        <w:pStyle w:val="Heading2"/>
      </w:pPr>
      <w:r>
        <w:t xml:space="preserve">1. Scope of Work and Description</w:t>
      </w:r>
    </w:p>
    <w:p>
      <w:pPr>
        <w:pStyle w:val="FirstParagraph"/>
      </w:pPr>
      <w:r>
        <w:t xml:space="preserve">This Quotation Estimate is submitted in response to the formal request issued by the Alexandria Judicial Authority for the supply, installation, and commissioning of a complete</w:t>
      </w:r>
      <w:r>
        <w:t xml:space="preserve"> </w:t>
      </w:r>
      <w:r>
        <w:rPr>
          <w:bCs/>
          <w:b/>
        </w:rPr>
        <w:t xml:space="preserve">Judge</w:t>
      </w:r>
      <w:r>
        <w:t xml:space="preserve"> </w:t>
      </w:r>
      <w:r>
        <w:t xml:space="preserve">courtroom system. The project encompasses the full furnishing and technological equipping of the Judge's bench, the Judge's private chambers, and the associated hearing rooms located within the Alexandria Court of Appeal complex situated in the Smouha district of Alexandria, Egypt. The scope covers all hardware, software, furniture, audio-visual equipment, and professional installation services required to deliver a fully operational Judge workspace that meets the standards prescribed by the Egyptian Ministry of Justice and the Alexandria Judicial Council.</w:t>
      </w:r>
    </w:p>
    <w:p>
      <w:pPr>
        <w:pStyle w:val="BodyText"/>
      </w:pPr>
      <w:r>
        <w:t xml:space="preserve">All items specified in this Quotation Estimate are intended exclusively for the Judge's operational environment in Egypt Alexandria and have been selected to comply with local building codes, judicial protocol requirements, and the specific spatial dimensions of the Alexandria courtroom facilities.</w:t>
      </w:r>
    </w:p>
    <w:bookmarkEnd w:id="21"/>
    <w:bookmarkStart w:id="22" w:name="itemized-quotation-estimate"/>
    <w:p>
      <w:pPr>
        <w:pStyle w:val="Heading2"/>
      </w:pPr>
      <w:r>
        <w:t xml:space="preserve">2. 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Specification / Notes</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Judge's Bench – Executive Oak Wood Panel</w:t>
            </w:r>
          </w:p>
        </w:tc>
        <w:tc>
          <w:tcPr/>
          <w:p>
            <w:pPr>
              <w:pStyle w:val="Compact"/>
              <w:jc w:val="left"/>
            </w:pPr>
            <w:r>
              <w:t xml:space="preserve">1</w:t>
            </w:r>
          </w:p>
        </w:tc>
        <w:tc>
          <w:tcPr/>
          <w:p>
            <w:pPr>
              <w:pStyle w:val="Compact"/>
              <w:jc w:val="left"/>
            </w:pPr>
            <w:r>
              <w:t xml:space="preserve">Custom-built, 2400mm x 1200mm, Egyptian oak with brass inlay, integrated cable management, Alexandria court emblem engraving</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Judge's Executive Desk &amp; Seating Set</w:t>
            </w:r>
          </w:p>
        </w:tc>
        <w:tc>
          <w:tcPr/>
          <w:p>
            <w:pPr>
              <w:pStyle w:val="Compact"/>
              <w:jc w:val="left"/>
            </w:pPr>
            <w:r>
              <w:t xml:space="preserve">1</w:t>
            </w:r>
          </w:p>
        </w:tc>
        <w:tc>
          <w:tcPr/>
          <w:p>
            <w:pPr>
              <w:pStyle w:val="Compact"/>
              <w:jc w:val="left"/>
            </w:pPr>
            <w:r>
              <w:t xml:space="preserve">Ergonomic Judge chair (leather, adjustable), matching side desk, document tray, and gavel stand</w:t>
            </w:r>
          </w:p>
        </w:tc>
        <w:tc>
          <w:tcPr/>
          <w:p>
            <w:pPr>
              <w:pStyle w:val="Compact"/>
              <w:jc w:val="left"/>
            </w:pPr>
            <w:r>
              <w:t xml:space="preserve">92,500</w:t>
            </w:r>
          </w:p>
        </w:tc>
        <w:tc>
          <w:tcPr/>
          <w:p>
            <w:pPr>
              <w:pStyle w:val="Compact"/>
              <w:jc w:val="left"/>
            </w:pPr>
            <w:r>
              <w:t xml:space="preserve">92,500</w:t>
            </w:r>
          </w:p>
        </w:tc>
      </w:tr>
      <w:tr>
        <w:tc>
          <w:tcPr/>
          <w:p>
            <w:pPr>
              <w:pStyle w:val="Compact"/>
              <w:jc w:val="left"/>
            </w:pPr>
            <w:r>
              <w:t xml:space="preserve">3</w:t>
            </w:r>
          </w:p>
        </w:tc>
        <w:tc>
          <w:tcPr/>
          <w:p>
            <w:pPr>
              <w:pStyle w:val="Compact"/>
              <w:jc w:val="left"/>
            </w:pPr>
            <w:r>
              <w:t xml:space="preserve">Judge's Private Chamber Furnishing Package</w:t>
            </w:r>
          </w:p>
        </w:tc>
        <w:tc>
          <w:tcPr/>
          <w:p>
            <w:pPr>
              <w:pStyle w:val="Compact"/>
              <w:jc w:val="left"/>
            </w:pPr>
            <w:r>
              <w:t xml:space="preserve">1</w:t>
            </w:r>
          </w:p>
        </w:tc>
        <w:tc>
          <w:tcPr/>
          <w:p>
            <w:pPr>
              <w:pStyle w:val="Compact"/>
              <w:jc w:val="left"/>
            </w:pPr>
            <w:r>
              <w:t xml:space="preserve">Bookshelves (4 units), writing desk, two visitor chairs, filing cabinets (3), ambient lighting package for Alexandria courtroom chamber</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4</w:t>
            </w:r>
          </w:p>
        </w:tc>
        <w:tc>
          <w:tcPr/>
          <w:p>
            <w:pPr>
              <w:pStyle w:val="Compact"/>
              <w:jc w:val="left"/>
            </w:pPr>
            <w:r>
              <w:t xml:space="preserve">Audio-Visual &amp; Recording System for Judge's Bench</w:t>
            </w:r>
          </w:p>
        </w:tc>
        <w:tc>
          <w:tcPr/>
          <w:p>
            <w:pPr>
              <w:pStyle w:val="Compact"/>
              <w:jc w:val="left"/>
            </w:pPr>
            <w:r>
              <w:t xml:space="preserve">1</w:t>
            </w:r>
          </w:p>
        </w:tc>
        <w:tc>
          <w:tcPr/>
          <w:p>
            <w:pPr>
              <w:pStyle w:val="Compact"/>
              <w:jc w:val="left"/>
            </w:pPr>
            <w:r>
              <w:t xml:space="preserve">4K camera, 6-channel audio mixer, digital recording unit (500GB), ceiling-mounted speakers, Judge's microphone (gooseneck, noise-canceling)</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5</w:t>
            </w:r>
          </w:p>
        </w:tc>
        <w:tc>
          <w:tcPr/>
          <w:p>
            <w:pPr>
              <w:pStyle w:val="Compact"/>
              <w:jc w:val="left"/>
            </w:pPr>
            <w:r>
              <w:t xml:space="preserve">Judicial Case Management Software (Judge Module)</w:t>
            </w:r>
          </w:p>
        </w:tc>
        <w:tc>
          <w:tcPr/>
          <w:p>
            <w:pPr>
              <w:pStyle w:val="Compact"/>
              <w:jc w:val="left"/>
            </w:pPr>
            <w:r>
              <w:t xml:space="preserve">1</w:t>
            </w:r>
          </w:p>
        </w:tc>
        <w:tc>
          <w:tcPr/>
          <w:p>
            <w:pPr>
              <w:pStyle w:val="Compact"/>
              <w:jc w:val="left"/>
            </w:pPr>
            <w:r>
              <w:t xml:space="preserve">Licensed software for case docketing, ruling drafting, digital signature, Arabic/English bilingual interface, 5-year support contract</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6</w:t>
            </w:r>
          </w:p>
        </w:tc>
        <w:tc>
          <w:tcPr/>
          <w:p>
            <w:pPr>
              <w:pStyle w:val="Compact"/>
              <w:jc w:val="left"/>
            </w:pPr>
            <w:r>
              <w:t xml:space="preserve">Secure Communication &amp; Intercom System</w:t>
            </w:r>
          </w:p>
        </w:tc>
        <w:tc>
          <w:tcPr/>
          <w:p>
            <w:pPr>
              <w:pStyle w:val="Compact"/>
              <w:jc w:val="left"/>
            </w:pPr>
            <w:r>
              <w:t xml:space="preserve">1</w:t>
            </w:r>
          </w:p>
        </w:tc>
        <w:tc>
          <w:tcPr/>
          <w:p>
            <w:pPr>
              <w:pStyle w:val="Compact"/>
              <w:jc w:val="left"/>
            </w:pPr>
            <w:r>
              <w:t xml:space="preserve">Encrypted intercom linking Judge's bench, chambers, clerk's desk, and witness box; compatible with Alexandria court network infrastructure</w:t>
            </w:r>
          </w:p>
        </w:tc>
        <w:tc>
          <w:tcPr/>
          <w:p>
            <w:pPr>
              <w:pStyle w:val="Compact"/>
              <w:jc w:val="left"/>
            </w:pPr>
            <w:r>
              <w:t xml:space="preserve">128,000</w:t>
            </w:r>
          </w:p>
        </w:tc>
        <w:tc>
          <w:tcPr/>
          <w:p>
            <w:pPr>
              <w:pStyle w:val="Compact"/>
              <w:jc w:val="left"/>
            </w:pPr>
            <w:r>
              <w:t xml:space="preserve">128,000</w:t>
            </w:r>
          </w:p>
        </w:tc>
      </w:tr>
      <w:tr>
        <w:tc>
          <w:tcPr/>
          <w:p>
            <w:pPr>
              <w:pStyle w:val="Compact"/>
              <w:jc w:val="left"/>
            </w:pPr>
            <w:r>
              <w:t xml:space="preserve">7</w:t>
            </w:r>
          </w:p>
        </w:tc>
        <w:tc>
          <w:tcPr/>
          <w:p>
            <w:pPr>
              <w:pStyle w:val="Compact"/>
              <w:jc w:val="left"/>
            </w:pPr>
            <w:r>
              <w:t xml:space="preserve">Installation, Commissioning &amp; Training</w:t>
            </w:r>
          </w:p>
        </w:tc>
        <w:tc>
          <w:tcPr/>
          <w:p>
            <w:pPr>
              <w:pStyle w:val="Compact"/>
              <w:jc w:val="left"/>
            </w:pPr>
            <w:r>
              <w:t xml:space="preserve">1</w:t>
            </w:r>
          </w:p>
        </w:tc>
        <w:tc>
          <w:tcPr/>
          <w:p>
            <w:pPr>
              <w:pStyle w:val="Compact"/>
              <w:jc w:val="left"/>
            </w:pPr>
            <w:r>
              <w:t xml:space="preserve">On-site installation in Alexandria, system calibration, 3-day training for Judge's staff and court clerks, 12-month warranty</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8</w:t>
            </w:r>
          </w:p>
        </w:tc>
        <w:tc>
          <w:tcPr/>
          <w:p>
            <w:pPr>
              <w:pStyle w:val="Compact"/>
              <w:jc w:val="left"/>
            </w:pPr>
            <w:r>
              <w:t xml:space="preserve">Logistics, Shipping &amp; Customs Clearance</w:t>
            </w:r>
          </w:p>
        </w:tc>
        <w:tc>
          <w:tcPr/>
          <w:p>
            <w:pPr>
              <w:pStyle w:val="Compact"/>
              <w:jc w:val="left"/>
            </w:pPr>
            <w:r>
              <w:t xml:space="preserve">1</w:t>
            </w:r>
          </w:p>
        </w:tc>
        <w:tc>
          <w:tcPr/>
          <w:p>
            <w:pPr>
              <w:pStyle w:val="Compact"/>
              <w:jc w:val="left"/>
            </w:pPr>
            <w:r>
              <w:t xml:space="preserve">Transport from Cairo warehouse to Alexandria site, insurance, customs documentation, and handling fees</w:t>
            </w:r>
          </w:p>
        </w:tc>
        <w:tc>
          <w:tcPr/>
          <w:p>
            <w:pPr>
              <w:pStyle w:val="Compact"/>
              <w:jc w:val="left"/>
            </w:pPr>
            <w:r>
              <w:t xml:space="preserve">45,000</w:t>
            </w:r>
          </w:p>
        </w:tc>
        <w:tc>
          <w:tcPr/>
          <w:p>
            <w:pPr>
              <w:pStyle w:val="Compact"/>
              <w:jc w:val="left"/>
            </w:pPr>
            <w:r>
              <w:t xml:space="preserve">45,000</w:t>
            </w:r>
          </w:p>
        </w:tc>
      </w:tr>
      <w:tr>
        <w:tc>
          <w:tcPr>
            <w:gridSpan w:val="5"/>
          </w:tcPr>
          <w:p>
            <w:pPr>
              <w:pStyle w:val="Compact"/>
              <w:jc w:val="right"/>
            </w:pPr>
            <w:r>
              <w:t xml:space="preserve">GRAND TOTAL (EGP):</w:t>
            </w:r>
          </w:p>
        </w:tc>
        <w:tc>
          <w:tcPr/>
          <w:p>
            <w:pPr>
              <w:pStyle w:val="Compact"/>
              <w:jc w:val="left"/>
            </w:pPr>
            <w:r>
              <w:t xml:space="preserve">1,640,500</w:t>
            </w:r>
          </w:p>
        </w:tc>
      </w:tr>
      <w:tr>
        <w:tc>
          <w:tcPr>
            <w:gridSpan w:val="5"/>
          </w:tcPr>
          <w:p>
            <w:pPr>
              <w:pStyle w:val="Compact"/>
              <w:jc w:val="right"/>
            </w:pPr>
            <w:r>
              <w:t xml:space="preserve">GRAND TOTAL (USD approx.):</w:t>
            </w:r>
          </w:p>
        </w:tc>
        <w:tc>
          <w:tcPr/>
          <w:p>
            <w:pPr>
              <w:pStyle w:val="Compact"/>
              <w:jc w:val="left"/>
            </w:pPr>
            <w:r>
              <w:t xml:space="preserve">$33,800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sixty (60) calendar days from the date of issue. Prices are subject to revision upon expiry due to fluctuations in material costs and exchange rates applicable in Egypt Alexandria.</w:t>
      </w:r>
    </w:p>
    <w:p>
      <w:pPr>
        <w:numPr>
          <w:ilvl w:val="0"/>
          <w:numId w:val="1001"/>
        </w:numPr>
        <w:pStyle w:val="Compact"/>
      </w:pPr>
      <w:r>
        <w:rPr>
          <w:bCs/>
          <w:b/>
        </w:rPr>
        <w:t xml:space="preserve">Payment Terms:</w:t>
      </w:r>
      <w:r>
        <w:t xml:space="preserve"> </w:t>
      </w:r>
      <w:r>
        <w:t xml:space="preserve">40% advance payment upon acceptance of this Quotation Estimate; 40% upon delivery and installation at the Alexandria site; 20% upon final commissioning and sign-off by the Judge's office.</w:t>
      </w:r>
    </w:p>
    <w:p>
      <w:pPr>
        <w:numPr>
          <w:ilvl w:val="0"/>
          <w:numId w:val="1001"/>
        </w:numPr>
        <w:pStyle w:val="Compact"/>
      </w:pPr>
      <w:r>
        <w:rPr>
          <w:bCs/>
          <w:b/>
        </w:rPr>
        <w:t xml:space="preserve">Delivery Timeline:</w:t>
      </w:r>
      <w:r>
        <w:t xml:space="preserve"> </w:t>
      </w:r>
      <w:r>
        <w:t xml:space="preserve">Full delivery and installation shall be completed within forty-five (45) working days from the date of the purchase order, subject to the availability of imported components.</w:t>
      </w:r>
    </w:p>
    <w:p>
      <w:pPr>
        <w:numPr>
          <w:ilvl w:val="0"/>
          <w:numId w:val="1001"/>
        </w:numPr>
        <w:pStyle w:val="Compact"/>
      </w:pPr>
      <w:r>
        <w:rPr>
          <w:bCs/>
          <w:b/>
        </w:rPr>
        <w:t xml:space="preserve">Warranty:</w:t>
      </w:r>
      <w:r>
        <w:t xml:space="preserve"> </w:t>
      </w:r>
      <w:r>
        <w:t xml:space="preserve">All hardware items carry a minimum twelve (12) month warranty. The Judge's bench and oak furniture carry a five (5) year structural warranty. Software support is included for five (5) years.</w:t>
      </w:r>
    </w:p>
    <w:p>
      <w:pPr>
        <w:numPr>
          <w:ilvl w:val="0"/>
          <w:numId w:val="1001"/>
        </w:numPr>
        <w:pStyle w:val="Compact"/>
      </w:pPr>
      <w:r>
        <w:rPr>
          <w:bCs/>
          <w:b/>
        </w:rPr>
        <w:t xml:space="preserve">Compliance:</w:t>
      </w:r>
      <w:r>
        <w:t xml:space="preserve"> </w:t>
      </w:r>
      <w:r>
        <w:t xml:space="preserve">All materials and equipment comply with Egyptian Standards Organization (EGS) regulations and the specific requirements of the Alexandria Judicial Council for courtroom installations.</w:t>
      </w:r>
    </w:p>
    <w:p>
      <w:pPr>
        <w:numPr>
          <w:ilvl w:val="0"/>
          <w:numId w:val="1001"/>
        </w:numPr>
        <w:pStyle w:val="Compact"/>
      </w:pPr>
      <w:r>
        <w:rPr>
          <w:bCs/>
          <w:b/>
        </w:rPr>
        <w:t xml:space="preserve">Taxes:</w:t>
      </w:r>
      <w:r>
        <w:t xml:space="preserve"> </w:t>
      </w:r>
      <w:r>
        <w:t xml:space="preserve">All prices are exclusive of Value Added Tax (VAT) at the prevailing Egyptian rate of 14%, which shall be added to the final invoice.</w:t>
      </w:r>
    </w:p>
    <w:p>
      <w:pPr>
        <w:numPr>
          <w:ilvl w:val="0"/>
          <w:numId w:val="1001"/>
        </w:numPr>
        <w:pStyle w:val="Compact"/>
      </w:pPr>
      <w:r>
        <w:rPr>
          <w:bCs/>
          <w:b/>
        </w:rPr>
        <w:t xml:space="preserve">Dispute Resolution:</w:t>
      </w:r>
      <w:r>
        <w:t xml:space="preserve"> </w:t>
      </w:r>
      <w:r>
        <w:t xml:space="preserve">Any disputes arising from this Quotation Estimate shall be resolved under the jurisdiction of the courts of Alexandria, Egypt, in accordance with Egyptian commercial law.</w:t>
      </w:r>
    </w:p>
    <w:p>
      <w:pPr>
        <w:numPr>
          <w:ilvl w:val="0"/>
          <w:numId w:val="1001"/>
        </w:numPr>
        <w:pStyle w:val="Compact"/>
      </w:pPr>
      <w:r>
        <w:rPr>
          <w:bCs/>
          <w:b/>
        </w:rPr>
        <w:t xml:space="preserve">Acceptance:</w:t>
      </w:r>
      <w:r>
        <w:t xml:space="preserve"> </w:t>
      </w:r>
      <w:r>
        <w:t xml:space="preserve">This Quotation Estimate becomes a binding contract upon written acceptance and signature by both parties. No verbal modifications shall be valid.</w:t>
      </w:r>
    </w:p>
    <w:bookmarkEnd w:id="23"/>
    <w:bookmarkStart w:id="24" w:name="acceptance-and-authorization"/>
    <w:p>
      <w:pPr>
        <w:pStyle w:val="Heading2"/>
      </w:pPr>
      <w:r>
        <w:t xml:space="preserve">4. Acceptance and Authorization</w:t>
      </w:r>
    </w:p>
    <w:p>
      <w:pPr>
        <w:pStyle w:val="FirstParagraph"/>
      </w:pPr>
      <w:r>
        <w:rPr>
          <w:bCs/>
          <w:b/>
        </w:rPr>
        <w:t xml:space="preserve">For Meridian Judicial Solutions Ltd.</w:t>
      </w:r>
    </w:p>
    <w:p>
      <w:pPr>
        <w:pStyle w:val="BodyText"/>
      </w:pPr>
      <w:r>
        <w:t xml:space="preserve">Authorized Signatory</w:t>
      </w:r>
    </w:p>
    <w:p>
      <w:pPr>
        <w:pStyle w:val="BodyText"/>
      </w:pPr>
      <w:r>
        <w:t xml:space="preserve">Name: Eng. Khaled Farouk</w:t>
      </w:r>
      <w:r>
        <w:br/>
      </w:r>
      <w:r>
        <w:t xml:space="preserve">Title: General Manager</w:t>
      </w:r>
      <w:r>
        <w:br/>
      </w:r>
      <w:r>
        <w:t xml:space="preserve">Date: _______________</w:t>
      </w:r>
    </w:p>
    <w:p>
      <w:pPr>
        <w:pStyle w:val="BodyText"/>
      </w:pPr>
      <w:r>
        <w:rPr>
          <w:bCs/>
          <w:b/>
        </w:rPr>
        <w:t xml:space="preserve">For Alexandria Judicial Authority</w:t>
      </w:r>
    </w:p>
    <w:p>
      <w:pPr>
        <w:pStyle w:val="BodyText"/>
      </w:pPr>
      <w:r>
        <w:t xml:space="preserve">Authorized Signatory</w:t>
      </w:r>
    </w:p>
    <w:p>
      <w:pPr>
        <w:pStyle w:val="BodyText"/>
      </w:pPr>
      <w:r>
        <w:t xml:space="preserve">Name: Hon. Dr. Mahmoud El-Sayed</w:t>
      </w:r>
      <w:r>
        <w:br/>
      </w:r>
      <w:r>
        <w:t xml:space="preserve">Title: Director, Court Facilities Division</w:t>
      </w:r>
      <w:r>
        <w:br/>
      </w:r>
      <w:r>
        <w:t xml:space="preserve">Date: _______________</w:t>
      </w:r>
    </w:p>
    <w:p>
      <w:pPr>
        <w:pStyle w:val="BodyText"/>
      </w:pPr>
      <w:r>
        <w:t xml:space="preserve">This Quotation Estimate document (Ref: QE-EGY-ALX-2025-0472) is issued exclusively for the Judge courtroom project in Egypt Alexandria. It is non-transferable and non-negotiable in its current form. For amendments, a revised Quotation Estimate must be formally issued by Meridian Judicial Solutions Ltd.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System - Egypt Alexandria</dc:title>
  <dc:creator/>
  <dc:language>en</dc:language>
  <cp:keywords/>
  <dcterms:created xsi:type="dcterms:W3CDTF">2026-10-10T04:23:58Z</dcterms:created>
  <dcterms:modified xsi:type="dcterms:W3CDTF">2026-10-10T04:23:58Z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