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Judge Legal Case Management &amp; Decision Support System</w:t>
      </w:r>
    </w:p>
    <w:p>
      <w:pPr>
        <w:pStyle w:val="BodyText"/>
      </w:pPr>
      <w:r>
        <w:t xml:space="preserve">Prepared for Deployment in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QTE-2025-MUC-04871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LegalTech Solutions GmbH, Bahnhofstraße 42, 80331 Munich, Germany</w:t>
            </w:r>
          </w:p>
        </w:tc>
      </w:tr>
      <w:tr>
        <w:tc>
          <w:tcPr/>
          <w:p>
            <w:pPr>
              <w:pStyle w:val="Compact"/>
              <w:jc w:val="left"/>
            </w:pPr>
            <w:r>
              <w:t xml:space="preserve">Prepared For:</w:t>
            </w:r>
          </w:p>
        </w:tc>
        <w:tc>
          <w:tcPr/>
          <w:p>
            <w:pPr>
              <w:pStyle w:val="Compact"/>
              <w:jc w:val="left"/>
            </w:pPr>
            <w:r>
              <w:t xml:space="preserve">Landgericht München I (Regional Court Munich I), Theresienstraße 17, 80333 Munich, Germany</w:t>
            </w:r>
          </w:p>
        </w:tc>
      </w:tr>
      <w:tr>
        <w:tc>
          <w:tcPr/>
          <w:p>
            <w:pPr>
              <w:pStyle w:val="Compact"/>
              <w:jc w:val="left"/>
            </w:pPr>
            <w:r>
              <w:t xml:space="preserve">Contact Person:</w:t>
            </w:r>
          </w:p>
        </w:tc>
        <w:tc>
          <w:tcPr/>
          <w:p>
            <w:pPr>
              <w:pStyle w:val="Compact"/>
              <w:jc w:val="left"/>
            </w:pPr>
            <w:r>
              <w:t xml:space="preserve">Herr Dr. Markus Weber, IT Procurement Department</w:t>
            </w:r>
          </w:p>
        </w:tc>
      </w:tr>
      <w:tr>
        <w:tc>
          <w:tcPr/>
          <w:p>
            <w:pPr>
              <w:pStyle w:val="Compact"/>
              <w:jc w:val="left"/>
            </w:pPr>
            <w:r>
              <w:t xml:space="preserve">Project Reference:</w:t>
            </w:r>
          </w:p>
        </w:tc>
        <w:tc>
          <w:tcPr/>
          <w:p>
            <w:pPr>
              <w:pStyle w:val="Compact"/>
              <w:jc w:val="left"/>
            </w:pPr>
            <w:r>
              <w:t xml:space="preserve">JUDGE-MUC-2025-DIGITAL-TRANSFORMATION</w:t>
            </w:r>
          </w:p>
        </w:tc>
      </w:tr>
    </w:tbl>
    <w:bookmarkStart w:id="21" w:name="X38a0e97e3dc7e8f45dd07b41a008bb205501b75"/>
    <w:p>
      <w:pPr>
        <w:pStyle w:val="Heading2"/>
      </w:pPr>
      <w:r>
        <w:t xml:space="preserve">1. Scope of Work – Judge System Deployment in Germany Munich</w:t>
      </w:r>
    </w:p>
    <w:p>
      <w:pPr>
        <w:pStyle w:val="FirstParagraph"/>
      </w:pPr>
      <w:r>
        <w:t xml:space="preserve">This Quotation Estimate is issued by LegalTech Solutions GmbH for the comprehensive supply, installation, configuration, and initial maintenance of the</w:t>
      </w:r>
      <w:r>
        <w:t xml:space="preserve"> </w:t>
      </w:r>
      <w:r>
        <w:rPr>
          <w:bCs/>
          <w:b/>
        </w:rPr>
        <w:t xml:space="preserve">Judge</w:t>
      </w:r>
      <w:r>
        <w:t xml:space="preserve"> </w:t>
      </w:r>
      <w:r>
        <w:t xml:space="preserve">Legal Case Management and Decision Support System, to be deployed at the premises of the Landgericht München I in Germany Munich. The Judge system is a purpose-built judicial workflow platform designed to assist judges, court clerks, and legal staff in managing civil, criminal, and administrative case files with full compliance to German data protection regulations (DSGVO / GDPR) and the specific procedural requirements of the German judicial system (ZPO, StPO, VwGO).</w:t>
      </w:r>
    </w:p>
    <w:p>
      <w:pPr>
        <w:pStyle w:val="BodyText"/>
      </w:pPr>
      <w:r>
        <w:t xml:space="preserve">The deployment in Germany Munich will encompass the central courthouse building as well as two satellite hearing rooms located in the Schwabing district. All hardware, software licensing, integration services, and personnel training outlined in this Quotation Estimate are tailored specifically for the operational environment of the Munich court infrastructure.</w:t>
      </w:r>
    </w:p>
    <w:bookmarkEnd w:id="21"/>
    <w:bookmarkStart w:id="22"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Judge Core Platform – Perpetual License (Civil, Criminal &amp; Administrative Modules) for 120 concurrent judicial users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Judge Decision Support AI Module – Automated precedent retrieval and sentencing guideline recommendations compliant with German case law</w:t>
            </w:r>
          </w:p>
        </w:tc>
        <w:tc>
          <w:tcPr/>
          <w:p>
            <w:pPr>
              <w:pStyle w:val="Compact"/>
              <w:jc w:val="left"/>
            </w:pPr>
            <w:r>
              <w:t xml:space="preserve">1</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3</w:t>
            </w:r>
          </w:p>
        </w:tc>
        <w:tc>
          <w:tcPr/>
          <w:p>
            <w:pPr>
              <w:pStyle w:val="Compact"/>
              <w:jc w:val="left"/>
            </w:pPr>
            <w:r>
              <w:t xml:space="preserve">Judge E-Filing &amp; Digital Docket Integration – Interface with the existing Munich court docket system (Gerichtsakte) and the Bundesgericht network</w:t>
            </w:r>
          </w:p>
        </w:tc>
        <w:tc>
          <w:tcPr/>
          <w:p>
            <w:pPr>
              <w:pStyle w:val="Compact"/>
              <w:jc w:val="left"/>
            </w:pPr>
            <w:r>
              <w:t xml:space="preserve">1</w:t>
            </w:r>
          </w:p>
        </w:tc>
        <w:tc>
          <w:tcPr/>
          <w:p>
            <w:pPr>
              <w:pStyle w:val="Compact"/>
              <w:jc w:val="left"/>
            </w:pPr>
            <w:r>
              <w:t xml:space="preserve">62,800.00</w:t>
            </w:r>
          </w:p>
        </w:tc>
        <w:tc>
          <w:tcPr/>
          <w:p>
            <w:pPr>
              <w:pStyle w:val="Compact"/>
              <w:jc w:val="left"/>
            </w:pPr>
            <w:r>
              <w:t xml:space="preserve">62,800.00</w:t>
            </w:r>
          </w:p>
        </w:tc>
      </w:tr>
      <w:tr>
        <w:tc>
          <w:tcPr/>
          <w:p>
            <w:pPr>
              <w:pStyle w:val="Compact"/>
              <w:jc w:val="left"/>
            </w:pPr>
            <w:r>
              <w:t xml:space="preserve">4</w:t>
            </w:r>
          </w:p>
        </w:tc>
        <w:tc>
          <w:tcPr/>
          <w:p>
            <w:pPr>
              <w:pStyle w:val="Compact"/>
              <w:jc w:val="left"/>
            </w:pPr>
            <w:r>
              <w:t xml:space="preserve">Hardware – 45 Judge workstations (dual-monitor, encrypted SSD, biometric login) for judicial chambers in Munich</w:t>
            </w:r>
          </w:p>
        </w:tc>
        <w:tc>
          <w:tcPr/>
          <w:p>
            <w:pPr>
              <w:pStyle w:val="Compact"/>
              <w:jc w:val="left"/>
            </w:pPr>
            <w:r>
              <w:t xml:space="preserve">45</w:t>
            </w:r>
          </w:p>
        </w:tc>
        <w:tc>
          <w:tcPr/>
          <w:p>
            <w:pPr>
              <w:pStyle w:val="Compact"/>
              <w:jc w:val="left"/>
            </w:pPr>
            <w:r>
              <w:t xml:space="preserve">2,340.00</w:t>
            </w:r>
          </w:p>
        </w:tc>
        <w:tc>
          <w:tcPr/>
          <w:p>
            <w:pPr>
              <w:pStyle w:val="Compact"/>
              <w:jc w:val="left"/>
            </w:pPr>
            <w:r>
              <w:t xml:space="preserve">105,300.00</w:t>
            </w:r>
          </w:p>
        </w:tc>
      </w:tr>
      <w:tr>
        <w:tc>
          <w:tcPr/>
          <w:p>
            <w:pPr>
              <w:pStyle w:val="Compact"/>
              <w:jc w:val="left"/>
            </w:pPr>
            <w:r>
              <w:t xml:space="preserve">5</w:t>
            </w:r>
          </w:p>
        </w:tc>
        <w:tc>
          <w:tcPr/>
          <w:p>
            <w:pPr>
              <w:pStyle w:val="Compact"/>
              <w:jc w:val="left"/>
            </w:pPr>
            <w:r>
              <w:t xml:space="preserve">Hardware – 80 clerk/administrative terminals with Judge client software pre-installed</w:t>
            </w:r>
          </w:p>
        </w:tc>
        <w:tc>
          <w:tcPr/>
          <w:p>
            <w:pPr>
              <w:pStyle w:val="Compact"/>
              <w:jc w:val="left"/>
            </w:pPr>
            <w:r>
              <w:t xml:space="preserve">80</w:t>
            </w:r>
          </w:p>
        </w:tc>
        <w:tc>
          <w:tcPr/>
          <w:p>
            <w:pPr>
              <w:pStyle w:val="Compact"/>
              <w:jc w:val="left"/>
            </w:pPr>
            <w:r>
              <w:t xml:space="preserve">1,150.00</w:t>
            </w:r>
          </w:p>
        </w:tc>
        <w:tc>
          <w:tcPr/>
          <w:p>
            <w:pPr>
              <w:pStyle w:val="Compact"/>
              <w:jc w:val="left"/>
            </w:pPr>
            <w:r>
              <w:t xml:space="preserve">92,000.00</w:t>
            </w:r>
          </w:p>
        </w:tc>
      </w:tr>
      <w:tr>
        <w:tc>
          <w:tcPr/>
          <w:p>
            <w:pPr>
              <w:pStyle w:val="Compact"/>
              <w:jc w:val="left"/>
            </w:pPr>
            <w:r>
              <w:t xml:space="preserve">6</w:t>
            </w:r>
          </w:p>
        </w:tc>
        <w:tc>
          <w:tcPr/>
          <w:p>
            <w:pPr>
              <w:pStyle w:val="Compact"/>
              <w:jc w:val="left"/>
            </w:pPr>
            <w:r>
              <w:t xml:space="preserve">Server Infrastructure – 3-node redundant server cluster (on-premises, Munich data centre) with Judge database, application server, and backup node</w:t>
            </w:r>
          </w:p>
        </w:tc>
        <w:tc>
          <w:tcPr/>
          <w:p>
            <w:pPr>
              <w:pStyle w:val="Compact"/>
              <w:jc w:val="left"/>
            </w:pPr>
            <w:r>
              <w:t xml:space="preserve">1</w:t>
            </w:r>
          </w:p>
        </w:tc>
        <w:tc>
          <w:tcPr/>
          <w:p>
            <w:pPr>
              <w:pStyle w:val="Compact"/>
              <w:jc w:val="left"/>
            </w:pPr>
            <w:r>
              <w:t xml:space="preserve">78,600.00</w:t>
            </w:r>
          </w:p>
        </w:tc>
        <w:tc>
          <w:tcPr/>
          <w:p>
            <w:pPr>
              <w:pStyle w:val="Compact"/>
              <w:jc w:val="left"/>
            </w:pPr>
            <w:r>
              <w:t xml:space="preserve">78,600.00</w:t>
            </w:r>
          </w:p>
        </w:tc>
      </w:tr>
      <w:tr>
        <w:tc>
          <w:tcPr/>
          <w:p>
            <w:pPr>
              <w:pStyle w:val="Compact"/>
              <w:jc w:val="left"/>
            </w:pPr>
            <w:r>
              <w:t xml:space="preserve">7</w:t>
            </w:r>
          </w:p>
        </w:tc>
        <w:tc>
          <w:tcPr/>
          <w:p>
            <w:pPr>
              <w:pStyle w:val="Compact"/>
              <w:jc w:val="left"/>
            </w:pPr>
            <w:r>
              <w:t xml:space="preserve">Network &amp; Security – Dedicated VLAN configuration, hardware firewalls, DSGVO-compliant encryption at rest and in transit, audit logging for Judge system access</w:t>
            </w:r>
          </w:p>
        </w:tc>
        <w:tc>
          <w:tcPr/>
          <w:p>
            <w:pPr>
              <w:pStyle w:val="Compact"/>
              <w:jc w:val="left"/>
            </w:pPr>
            <w:r>
              <w:t xml:space="preserve">1</w:t>
            </w:r>
          </w:p>
        </w:tc>
        <w:tc>
          <w:tcPr/>
          <w:p>
            <w:pPr>
              <w:pStyle w:val="Compact"/>
              <w:jc w:val="left"/>
            </w:pPr>
            <w:r>
              <w:t xml:space="preserve">41,500.00</w:t>
            </w:r>
          </w:p>
        </w:tc>
        <w:tc>
          <w:tcPr/>
          <w:p>
            <w:pPr>
              <w:pStyle w:val="Compact"/>
              <w:jc w:val="left"/>
            </w:pPr>
            <w:r>
              <w:t xml:space="preserve">41,500.00</w:t>
            </w:r>
          </w:p>
        </w:tc>
      </w:tr>
      <w:tr>
        <w:tc>
          <w:tcPr/>
          <w:p>
            <w:pPr>
              <w:pStyle w:val="Compact"/>
              <w:jc w:val="left"/>
            </w:pPr>
            <w:r>
              <w:t xml:space="preserve">8</w:t>
            </w:r>
          </w:p>
        </w:tc>
        <w:tc>
          <w:tcPr/>
          <w:p>
            <w:pPr>
              <w:pStyle w:val="Compact"/>
              <w:jc w:val="left"/>
            </w:pPr>
            <w:r>
              <w:t xml:space="preserve">Installation, Configuration &amp; On-Site Commissioning in Munich (including 2-week parallel run with legacy system)</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9</w:t>
            </w:r>
          </w:p>
        </w:tc>
        <w:tc>
          <w:tcPr/>
          <w:p>
            <w:pPr>
              <w:pStyle w:val="Compact"/>
              <w:jc w:val="left"/>
            </w:pPr>
            <w:r>
              <w:t xml:space="preserve">Training Programme – 5-day on-site training for 120 judges and 80 clerks at the Munich courthouse (delivered in German)</w:t>
            </w:r>
          </w:p>
        </w:tc>
        <w:tc>
          <w:tcPr/>
          <w:p>
            <w:pPr>
              <w:pStyle w:val="Compact"/>
              <w:jc w:val="left"/>
            </w:pPr>
            <w:r>
              <w:t xml:space="preserve">1</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10</w:t>
            </w:r>
          </w:p>
        </w:tc>
        <w:tc>
          <w:tcPr/>
          <w:p>
            <w:pPr>
              <w:pStyle w:val="Compact"/>
              <w:jc w:val="left"/>
            </w:pPr>
            <w:r>
              <w:t xml:space="preserve">Annual Maintenance &amp; Support Contract (Year 1) – 24/7 remote support, quarterly on-site visits in Munich, software updates, and Judge system patch management</w:t>
            </w:r>
          </w:p>
        </w:tc>
        <w:tc>
          <w:tcPr/>
          <w:p>
            <w:pPr>
              <w:pStyle w:val="Compact"/>
              <w:jc w:val="left"/>
            </w:pPr>
            <w:r>
              <w:t xml:space="preserve">1</w:t>
            </w:r>
          </w:p>
        </w:tc>
        <w:tc>
          <w:tcPr/>
          <w:p>
            <w:pPr>
              <w:pStyle w:val="Compact"/>
              <w:jc w:val="left"/>
            </w:pPr>
            <w:r>
              <w:t xml:space="preserve">47,200.00</w:t>
            </w:r>
          </w:p>
        </w:tc>
        <w:tc>
          <w:tcPr/>
          <w:p>
            <w:pPr>
              <w:pStyle w:val="Compact"/>
              <w:jc w:val="left"/>
            </w:pPr>
            <w:r>
              <w:t xml:space="preserve">47,200.00</w:t>
            </w:r>
          </w:p>
        </w:tc>
      </w:tr>
      <w:tr>
        <w:tc>
          <w:tcPr/>
          <w:p>
            <w:pPr>
              <w:pStyle w:val="Compact"/>
              <w:jc w:val="left"/>
            </w:pPr>
            <w:r>
              <w:t xml:space="preserve">11</w:t>
            </w:r>
          </w:p>
        </w:tc>
        <w:tc>
          <w:tcPr/>
          <w:p>
            <w:pPr>
              <w:pStyle w:val="Compact"/>
              <w:jc w:val="left"/>
            </w:pPr>
            <w:r>
              <w:t xml:space="preserve">Documentation &amp; Compliance Reporting – Full German-language technical documentation, DSGVO impact assessment, and Judge system security certification (BSI C5)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gridSpan w:val="4"/>
          </w:tcPr>
          <w:p>
            <w:pPr>
              <w:pStyle w:val="Compact"/>
              <w:jc w:val="left"/>
            </w:pPr>
            <w:r>
              <w:t xml:space="preserve">Subtotal</w:t>
            </w:r>
          </w:p>
        </w:tc>
        <w:tc>
          <w:tcPr/>
          <w:p>
            <w:pPr>
              <w:pStyle w:val="Compact"/>
              <w:jc w:val="left"/>
            </w:pPr>
            <w:r>
              <w:t xml:space="preserve">816,300.00</w:t>
            </w:r>
          </w:p>
        </w:tc>
      </w:tr>
      <w:tr>
        <w:tc>
          <w:tcPr>
            <w:gridSpan w:val="4"/>
          </w:tcPr>
          <w:p>
            <w:pPr>
              <w:pStyle w:val="Compact"/>
              <w:jc w:val="left"/>
            </w:pPr>
            <w:r>
              <w:t xml:space="preserve">VAT (19% – Germany)</w:t>
            </w:r>
          </w:p>
        </w:tc>
        <w:tc>
          <w:tcPr/>
          <w:p>
            <w:pPr>
              <w:pStyle w:val="Compact"/>
              <w:jc w:val="left"/>
            </w:pPr>
            <w:r>
              <w:t xml:space="preserve">155,097.00</w:t>
            </w:r>
          </w:p>
        </w:tc>
      </w:tr>
      <w:tr>
        <w:tc>
          <w:tcPr>
            <w:gridSpan w:val="4"/>
          </w:tcPr>
          <w:p>
            <w:pPr>
              <w:pStyle w:val="Compact"/>
              <w:jc w:val="left"/>
            </w:pPr>
            <w:r>
              <w:t xml:space="preserve">Grand Total (EUR)</w:t>
            </w:r>
          </w:p>
        </w:tc>
        <w:tc>
          <w:tcPr/>
          <w:p>
            <w:pPr>
              <w:pStyle w:val="Compact"/>
              <w:jc w:val="left"/>
            </w:pPr>
            <w:r>
              <w:t xml:space="preserve">971,397.00</w:t>
            </w:r>
          </w:p>
        </w:tc>
      </w:tr>
    </w:tbl>
    <w:p>
      <w:pPr>
        <w:pStyle w:val="BodyText"/>
      </w:pPr>
      <w:r>
        <w:t xml:space="preserve">All prices are quoted in Euro (EUR). VAT is applied at the standard German rate of 19%. No additional customs or import duties apply as all goods and services are sourced and delivered within Germany Munich.</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a period of 90 calendar days from the date of issue. After 14 September 2025, pricing may be subject to revision due to hardware cost fluctuations or changes in the Judge software release cycle.</w:t>
      </w:r>
    </w:p>
    <w:p>
      <w:pPr>
        <w:numPr>
          <w:ilvl w:val="0"/>
          <w:numId w:val="1001"/>
        </w:numPr>
        <w:pStyle w:val="Compact"/>
      </w:pPr>
      <w:r>
        <w:rPr>
          <w:bCs/>
          <w:b/>
        </w:rPr>
        <w:t xml:space="preserve">Payment Terms:</w:t>
      </w:r>
      <w:r>
        <w:t xml:space="preserve"> </w:t>
      </w:r>
      <w:r>
        <w:t xml:space="preserve">30% advance payment upon contract signature; 40% upon successful installation and commissioning of the Judge system in Munich; 30% upon final acceptance after the 2-week parallel run period. Invoices are payable within 30 days of receipt.</w:t>
      </w:r>
    </w:p>
    <w:p>
      <w:pPr>
        <w:numPr>
          <w:ilvl w:val="0"/>
          <w:numId w:val="1001"/>
        </w:numPr>
        <w:pStyle w:val="Compact"/>
      </w:pPr>
      <w:r>
        <w:rPr>
          <w:bCs/>
          <w:b/>
        </w:rPr>
        <w:t xml:space="preserve">Delivery &amp; Installation:</w:t>
      </w:r>
      <w:r>
        <w:t xml:space="preserve"> </w:t>
      </w:r>
      <w:r>
        <w:t xml:space="preserve">All hardware and software components will be delivered to the Landgericht München I premises in Germany Munich within 8 weeks of contract execution. On-site installation and configuration will be completed within 12 weeks of contract execution.</w:t>
      </w:r>
    </w:p>
    <w:p>
      <w:pPr>
        <w:numPr>
          <w:ilvl w:val="0"/>
          <w:numId w:val="1001"/>
        </w:numPr>
        <w:pStyle w:val="Compact"/>
      </w:pPr>
      <w:r>
        <w:rPr>
          <w:bCs/>
          <w:b/>
        </w:rPr>
        <w:t xml:space="preserve">Warranty:</w:t>
      </w:r>
      <w:r>
        <w:t xml:space="preserve"> </w:t>
      </w:r>
      <w:r>
        <w:t xml:space="preserve">The Judge platform carries a 3-year manufacturer warranty. All hardware components carry a minimum 2-year on-site warranty with next-business-day replacement in Munich.</w:t>
      </w:r>
    </w:p>
    <w:p>
      <w:pPr>
        <w:numPr>
          <w:ilvl w:val="0"/>
          <w:numId w:val="1001"/>
        </w:numPr>
        <w:pStyle w:val="Compact"/>
      </w:pPr>
      <w:r>
        <w:rPr>
          <w:bCs/>
          <w:b/>
        </w:rPr>
        <w:t xml:space="preserve">Confidentiality &amp; Data Protection:</w:t>
      </w:r>
      <w:r>
        <w:t xml:space="preserve"> </w:t>
      </w:r>
      <w:r>
        <w:t xml:space="preserve">All data processed by the Judge system shall remain exclusively within the jurisdiction of Germany Munich. No data shall be transferred outside the European Economic Area. Full compliance with DSGVO (EU 2016/679) and the Bayerisches Datenschutzgesetz is guaranteed.</w:t>
      </w:r>
    </w:p>
    <w:p>
      <w:pPr>
        <w:numPr>
          <w:ilvl w:val="0"/>
          <w:numId w:val="1001"/>
        </w:numPr>
        <w:pStyle w:val="Compact"/>
      </w:pPr>
      <w:r>
        <w:rPr>
          <w:bCs/>
          <w:b/>
        </w:rPr>
        <w:t xml:space="preserve">Intellectual Property:</w:t>
      </w:r>
      <w:r>
        <w:t xml:space="preserve"> </w:t>
      </w:r>
      <w:r>
        <w:t xml:space="preserve">The Judge software platform remains the intellectual property of LegalTech Solutions GmbH. The client receives a perpetual, non-transferable license for use within the Munich court premises.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Judge system components.</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for the Judge system deployment in Germany Munich and agrees to the terms and conditions outlined herein. This Quotation Estimate does not constitute a binding contract until a formal purchase order or contract is executed by both parties.</w:t>
      </w:r>
    </w:p>
    <w:p>
      <w:pPr>
        <w:pStyle w:val="BodyText"/>
      </w:pPr>
      <w:r>
        <w:rPr>
          <w:bCs/>
          <w:b/>
        </w:rPr>
        <w:t xml:space="preserve">For LegalTech Solutions GmbH</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Landgericht München I</w:t>
      </w:r>
      <w:r>
        <w:br/>
      </w:r>
      <w:r>
        <w:t xml:space="preserve">Name: ___________________________</w:t>
      </w:r>
      <w:r>
        <w:br/>
      </w:r>
      <w:r>
        <w:t xml:space="preserve">Title: IT Procurement Officer</w:t>
      </w:r>
      <w:r>
        <w:br/>
      </w:r>
      <w:r>
        <w:t xml:space="preserve">Signature: _______________________</w:t>
      </w:r>
      <w:r>
        <w:br/>
      </w:r>
      <w:r>
        <w:t xml:space="preserve">Date: ___________________________</w:t>
      </w:r>
    </w:p>
    <w:p>
      <w:pPr>
        <w:pStyle w:val="BodyText"/>
      </w:pPr>
      <w:r>
        <w:t xml:space="preserve">Quotation Estimate QTE-2025-MUC-04871 | Judge Legal Case Management System | Germany Munich</w:t>
      </w:r>
    </w:p>
    <w:p>
      <w:pPr>
        <w:pStyle w:val="BodyText"/>
      </w:pPr>
      <w:r>
        <w:t xml:space="preserve">LegalTech Solutions GmbH | Bahnhofstraße 42, 80331 Munich, Germany | VAT ID: DE 312 456 789</w:t>
      </w:r>
    </w:p>
    <w:p>
      <w:pPr>
        <w:pStyle w:val="BodyText"/>
      </w:pPr>
      <w:r>
        <w:t xml:space="preserve">This document is confidential and intended solely for the named recipient.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Germany Munich</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