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Office</w:t>
      </w:r>
      <w:r>
        <w:t xml:space="preserve"> </w:t>
      </w:r>
      <w:r>
        <w:t xml:space="preserve">Setup</w:t>
      </w:r>
      <w:r>
        <w:t xml:space="preserve"> </w:t>
      </w:r>
      <w:r>
        <w:t xml:space="preserve">-</w:t>
      </w:r>
      <w:r>
        <w:t xml:space="preserve"> </w:t>
      </w:r>
      <w:r>
        <w:t xml:space="preserve">Iraq</w:t>
      </w:r>
      <w:r>
        <w:t xml:space="preserve"> </w:t>
      </w:r>
      <w:r>
        <w:t xml:space="preserve">Baghdad</w:t>
      </w:r>
    </w:p>
    <w:bookmarkStart w:id="21" w:name="quotation-estimate"/>
    <w:p>
      <w:pPr>
        <w:pStyle w:val="Heading1"/>
      </w:pPr>
      <w:r>
        <w:t xml:space="preserve">QUOTATION ESTIMATE</w:t>
      </w:r>
    </w:p>
    <w:bookmarkStart w:id="20" w:name="Xef571744961ef371186dd18a6f377c5d315317b"/>
    <w:p>
      <w:pPr>
        <w:pStyle w:val="Heading2"/>
      </w:pPr>
      <w:r>
        <w:t xml:space="preserve">Judicial Office Equipment &amp; Technology Solution for a Judge in Iraq Baghdad</w:t>
      </w:r>
    </w:p>
    <w:p>
      <w:pPr>
        <w:pStyle w:val="FirstParagraph"/>
      </w:pPr>
      <w:r>
        <w:t xml:space="preserve">Ref: QE-IRQ-BGH-2025-0417 | Date of Issue: 17 June 2025</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Meridian Judicial Solutions Ltd. – Baghdad Branch, Al-Mansour District, Baghdad, Iraq</w:t>
            </w:r>
          </w:p>
        </w:tc>
      </w:tr>
      <w:tr>
        <w:tc>
          <w:tcPr/>
          <w:p>
            <w:pPr>
              <w:pStyle w:val="Compact"/>
              <w:jc w:val="left"/>
            </w:pPr>
            <w:r>
              <w:t xml:space="preserve">Prepared For:</w:t>
            </w:r>
          </w:p>
        </w:tc>
        <w:tc>
          <w:tcPr/>
          <w:p>
            <w:pPr>
              <w:pStyle w:val="Compact"/>
              <w:jc w:val="left"/>
            </w:pPr>
            <w:r>
              <w:t xml:space="preserve">The Honorable Judge, Federal Court of Baghdad, Republic of Iraq</w:t>
            </w:r>
          </w:p>
        </w:tc>
      </w:tr>
      <w:tr>
        <w:tc>
          <w:tcPr/>
          <w:p>
            <w:pPr>
              <w:pStyle w:val="Compact"/>
              <w:jc w:val="left"/>
            </w:pPr>
            <w:r>
              <w:t xml:space="preserve">Project Location:</w:t>
            </w:r>
          </w:p>
        </w:tc>
        <w:tc>
          <w:tcPr/>
          <w:p>
            <w:pPr>
              <w:pStyle w:val="Compact"/>
              <w:jc w:val="left"/>
            </w:pPr>
            <w:r>
              <w:t xml:space="preserve">Judicial Complex, Al-Karrada District, Baghdad, Iraq</w:t>
            </w:r>
          </w:p>
        </w:tc>
      </w:tr>
      <w:tr>
        <w:tc>
          <w:tcPr/>
          <w:p>
            <w:pPr>
              <w:pStyle w:val="Compact"/>
              <w:jc w:val="left"/>
            </w:pPr>
            <w:r>
              <w:t xml:space="preserve">Quotation Validity:</w:t>
            </w:r>
          </w:p>
        </w:tc>
        <w:tc>
          <w:tcPr/>
          <w:p>
            <w:pPr>
              <w:pStyle w:val="Compact"/>
              <w:jc w:val="left"/>
            </w:pPr>
            <w:r>
              <w:t xml:space="preserve">60 calendar days from the date of issue (expires 16 August 2025)</w:t>
            </w:r>
          </w:p>
        </w:tc>
      </w:tr>
      <w:tr>
        <w:tc>
          <w:tcPr/>
          <w:p>
            <w:pPr>
              <w:pStyle w:val="Compact"/>
              <w:jc w:val="left"/>
            </w:pPr>
            <w:r>
              <w:t xml:space="preserve">Currency:</w:t>
            </w:r>
          </w:p>
        </w:tc>
        <w:tc>
          <w:tcPr/>
          <w:p>
            <w:pPr>
              <w:pStyle w:val="Compact"/>
              <w:jc w:val="left"/>
            </w:pPr>
            <w:r>
              <w:t xml:space="preserve">United States Dollars (USD)</w:t>
            </w:r>
          </w:p>
        </w:tc>
      </w:tr>
    </w:tbl>
    <w:bookmarkStart w:id="22" w:name="scope-of-work-and-purpose"/>
    <w:p>
      <w:pPr>
        <w:pStyle w:val="Heading3"/>
      </w:pPr>
      <w:r>
        <w:t xml:space="preserve">1. Scope of Work and Purpose</w:t>
      </w:r>
    </w:p>
    <w:p>
      <w:pPr>
        <w:pStyle w:val="FirstParagraph"/>
      </w:pPr>
      <w:r>
        <w:t xml:space="preserve">This Quotation Estimate is submitted in response to the requirement for a comprehensive judicial office fit-out and technology deployment for a Judge serving at the Federal Court in Iraq Baghdad. The scope encompasses the supply, delivery, installation, and initial commissioning of courtroom-grade furniture, digital case-management infrastructure, secure communication systems, and environmental controls tailored to the operational needs of a Judge presiding over civil, commercial, and criminal matters in Baghdad. All items and services listed herein are designed to meet the standards set by the Iraqi Ministry of Justice and to ensure the dignity, security, and efficiency of the judicial process in Iraq Baghdad.</w:t>
      </w:r>
    </w:p>
    <w:bookmarkEnd w:id="22"/>
    <w:bookmarkStart w:id="23" w:name="itemized-quotation-estimate"/>
    <w:p>
      <w:pPr>
        <w:pStyle w:val="Heading3"/>
      </w:pPr>
      <w:r>
        <w:t xml:space="preserve">2.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Judge's elevated bench and panel (mahogany, sound-dampening paneling, integrated cable management)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Custom-built for Baghdad courtroom dimensions</w:t>
            </w:r>
          </w:p>
        </w:tc>
      </w:tr>
      <w:tr>
        <w:tc>
          <w:tcPr/>
          <w:p>
            <w:pPr>
              <w:pStyle w:val="Compact"/>
              <w:jc w:val="left"/>
            </w:pPr>
            <w:r>
              <w:t xml:space="preserve">2</w:t>
            </w:r>
          </w:p>
        </w:tc>
        <w:tc>
          <w:tcPr/>
          <w:p>
            <w:pPr>
              <w:pStyle w:val="Compact"/>
              <w:jc w:val="left"/>
            </w:pPr>
            <w:r>
              <w:t xml:space="preserve">Executive desk (240 cm, walnut finish, dual-drawer lockable, cable grommets)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Includes ergonomic chair, Class-A</w:t>
            </w:r>
          </w:p>
        </w:tc>
      </w:tr>
      <w:tr>
        <w:tc>
          <w:tcPr/>
          <w:p>
            <w:pPr>
              <w:pStyle w:val="Compact"/>
              <w:jc w:val="left"/>
            </w:pPr>
            <w:r>
              <w:t xml:space="preserve">3</w:t>
            </w:r>
          </w:p>
        </w:tc>
        <w:tc>
          <w:tcPr/>
          <w:p>
            <w:pPr>
              <w:pStyle w:val="Compact"/>
              <w:jc w:val="left"/>
            </w:pPr>
            <w:r>
              <w:t xml:space="preserve">Digital Case Management System (DCMS) – licensed software for a single Judge workstation, including 3-year maintenance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Arabic/English bilingual interface; Iraqi legal code database pre-loaded</w:t>
            </w:r>
          </w:p>
        </w:tc>
      </w:tr>
      <w:tr>
        <w:tc>
          <w:tcPr/>
          <w:p>
            <w:pPr>
              <w:pStyle w:val="Compact"/>
              <w:jc w:val="left"/>
            </w:pPr>
            <w:r>
              <w:t xml:space="preserve">4</w:t>
            </w:r>
          </w:p>
        </w:tc>
        <w:tc>
          <w:tcPr/>
          <w:p>
            <w:pPr>
              <w:pStyle w:val="Compact"/>
              <w:jc w:val="left"/>
            </w:pPr>
            <w:r>
              <w:t xml:space="preserve">High-security workstation PC (Intel i9, 64 GB RAM, 2 TB NVMe, dual 27-inch 4K monitors, biometric login)</w:t>
            </w:r>
          </w:p>
        </w:tc>
        <w:tc>
          <w:tcPr/>
          <w:p>
            <w:pPr>
              <w:pStyle w:val="Compact"/>
              <w:jc w:val="left"/>
            </w:pPr>
            <w:r>
              <w:t xml:space="preserve">2</w:t>
            </w:r>
          </w:p>
        </w:tc>
        <w:tc>
          <w:tcPr/>
          <w:p>
            <w:pPr>
              <w:pStyle w:val="Compact"/>
              <w:jc w:val="left"/>
            </w:pPr>
            <w:r>
              <w:t xml:space="preserve">3,400.00</w:t>
            </w:r>
          </w:p>
        </w:tc>
        <w:tc>
          <w:tcPr/>
          <w:p>
            <w:pPr>
              <w:pStyle w:val="Compact"/>
              <w:jc w:val="left"/>
            </w:pPr>
            <w:r>
              <w:t xml:space="preserve">6,800.00</w:t>
            </w:r>
          </w:p>
        </w:tc>
        <w:tc>
          <w:tcPr/>
          <w:p>
            <w:pPr>
              <w:pStyle w:val="Compact"/>
              <w:jc w:val="left"/>
            </w:pPr>
            <w:r>
              <w:t xml:space="preserve">One for Judge, one for court clerk</w:t>
            </w:r>
          </w:p>
        </w:tc>
      </w:tr>
      <w:tr>
        <w:tc>
          <w:tcPr/>
          <w:p>
            <w:pPr>
              <w:pStyle w:val="Compact"/>
              <w:jc w:val="left"/>
            </w:pPr>
            <w:r>
              <w:t xml:space="preserve">5</w:t>
            </w:r>
          </w:p>
        </w:tc>
        <w:tc>
          <w:tcPr/>
          <w:p>
            <w:pPr>
              <w:pStyle w:val="Compact"/>
              <w:jc w:val="left"/>
            </w:pPr>
            <w:r>
              <w:t xml:space="preserve">Secure courtroom audio-visual system (ceiling-mounted 4K display, 8-channel digital audio, stenography recording unit)</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c>
          <w:tcPr/>
          <w:p>
            <w:pPr>
              <w:pStyle w:val="Compact"/>
              <w:jc w:val="left"/>
            </w:pPr>
            <w:r>
              <w:t xml:space="preserve">Encrypted recording; compliant with Iraqi data-protection regulations</w:t>
            </w:r>
          </w:p>
        </w:tc>
      </w:tr>
      <w:tr>
        <w:tc>
          <w:tcPr/>
          <w:p>
            <w:pPr>
              <w:pStyle w:val="Compact"/>
              <w:jc w:val="left"/>
            </w:pPr>
            <w:r>
              <w:t xml:space="preserve">6</w:t>
            </w:r>
          </w:p>
        </w:tc>
        <w:tc>
          <w:tcPr/>
          <w:p>
            <w:pPr>
              <w:pStyle w:val="Compact"/>
              <w:jc w:val="left"/>
            </w:pPr>
            <w:r>
              <w:t xml:space="preserve">Encrypted VoIP and satellite communication suite (dual-line, backup power, secure intercom to holding areas)</w:t>
            </w:r>
          </w:p>
        </w:tc>
        <w:tc>
          <w:tcPr/>
          <w:p>
            <w:pPr>
              <w:pStyle w:val="Compact"/>
              <w:jc w:val="left"/>
            </w:pPr>
            <w:r>
              <w:t xml:space="preserve">1</w:t>
            </w:r>
          </w:p>
        </w:tc>
        <w:tc>
          <w:tcPr/>
          <w:p>
            <w:pPr>
              <w:pStyle w:val="Compact"/>
              <w:jc w:val="left"/>
            </w:pPr>
            <w:r>
              <w:t xml:space="preserve">5,300.00</w:t>
            </w:r>
          </w:p>
        </w:tc>
        <w:tc>
          <w:tcPr/>
          <w:p>
            <w:pPr>
              <w:pStyle w:val="Compact"/>
              <w:jc w:val="left"/>
            </w:pPr>
            <w:r>
              <w:t xml:space="preserve">5,300.00</w:t>
            </w:r>
          </w:p>
        </w:tc>
        <w:tc>
          <w:tcPr/>
          <w:p>
            <w:pPr>
              <w:pStyle w:val="Compact"/>
              <w:jc w:val="left"/>
            </w:pPr>
            <w:r>
              <w:t xml:space="preserve">Redundant connectivity for Iraq Baghdad judicial network</w:t>
            </w:r>
          </w:p>
        </w:tc>
      </w:tr>
      <w:tr>
        <w:tc>
          <w:tcPr/>
          <w:p>
            <w:pPr>
              <w:pStyle w:val="Compact"/>
              <w:jc w:val="left"/>
            </w:pPr>
            <w:r>
              <w:t xml:space="preserve">7</w:t>
            </w:r>
          </w:p>
        </w:tc>
        <w:tc>
          <w:tcPr/>
          <w:p>
            <w:pPr>
              <w:pStyle w:val="Compact"/>
              <w:jc w:val="left"/>
            </w:pPr>
            <w:r>
              <w:t xml:space="preserve">Climate control and air-filtration unit (HVAC, HEPA filtration, 12,000 BTU, quiet-mode operation)</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c>
          <w:tcPr/>
          <w:p>
            <w:pPr>
              <w:pStyle w:val="Compact"/>
              <w:jc w:val="left"/>
            </w:pPr>
            <w:r>
              <w:t xml:space="preserve">Sized for Baghdad summer temperatures up to 52 °C</w:t>
            </w:r>
          </w:p>
        </w:tc>
      </w:tr>
      <w:tr>
        <w:tc>
          <w:tcPr/>
          <w:p>
            <w:pPr>
              <w:pStyle w:val="Compact"/>
              <w:jc w:val="left"/>
            </w:pPr>
            <w:r>
              <w:t xml:space="preserve">8</w:t>
            </w:r>
          </w:p>
        </w:tc>
        <w:tc>
          <w:tcPr/>
          <w:p>
            <w:pPr>
              <w:pStyle w:val="Compact"/>
              <w:jc w:val="left"/>
            </w:pPr>
            <w:r>
              <w:t xml:space="preserve">Physical security package (biometric access control, CCTV with 90-day local storage, anti-tamper alarm, reinforced door)</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Meets Iraqi Ministry of Interior security standards</w:t>
            </w:r>
          </w:p>
        </w:tc>
      </w:tr>
      <w:tr>
        <w:tc>
          <w:tcPr/>
          <w:p>
            <w:pPr>
              <w:pStyle w:val="Compact"/>
              <w:jc w:val="left"/>
            </w:pPr>
            <w:r>
              <w:t xml:space="preserve">9</w:t>
            </w:r>
          </w:p>
        </w:tc>
        <w:tc>
          <w:tcPr/>
          <w:p>
            <w:pPr>
              <w:pStyle w:val="Compact"/>
              <w:jc w:val="left"/>
            </w:pPr>
            <w:r>
              <w:t xml:space="preserve">Legal reference library (hardcover and digital): Iraqi Constitution, Civil Code, Penal Code, Commercial Code, and international treaties (Arabic and English editions)</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c>
          <w:tcPr/>
          <w:p>
            <w:pPr>
              <w:pStyle w:val="Compact"/>
              <w:jc w:val="left"/>
            </w:pPr>
            <w:r>
              <w:t xml:space="preserve">Includes annual digital update subscription</w:t>
            </w:r>
          </w:p>
        </w:tc>
      </w:tr>
      <w:tr>
        <w:tc>
          <w:tcPr/>
          <w:p>
            <w:pPr>
              <w:pStyle w:val="Compact"/>
              <w:jc w:val="left"/>
            </w:pPr>
            <w:r>
              <w:t xml:space="preserve">10</w:t>
            </w:r>
          </w:p>
        </w:tc>
        <w:tc>
          <w:tcPr/>
          <w:p>
            <w:pPr>
              <w:pStyle w:val="Compact"/>
              <w:jc w:val="left"/>
            </w:pPr>
            <w:r>
              <w:t xml:space="preserve">Installation, commissioning, staff training (2-day on-site training for Judge's office personnel in Baghdad), and 12-month warranty</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Training conducted in Arabic and English</w:t>
            </w:r>
          </w:p>
        </w:tc>
      </w:tr>
      <w:tr>
        <w:tc>
          <w:tcPr/>
          <w:p>
            <w:pPr>
              <w:pStyle w:val="Compact"/>
              <w:jc w:val="left"/>
            </w:pPr>
            <w:r>
              <w:t xml:space="preserve">11</w:t>
            </w:r>
          </w:p>
        </w:tc>
        <w:tc>
          <w:tcPr/>
          <w:p>
            <w:pPr>
              <w:pStyle w:val="Compact"/>
              <w:jc w:val="left"/>
            </w:pPr>
            <w:r>
              <w:t xml:space="preserve">Logistics, customs clearance, and in-country delivery to the Judicial Complex, Al-Karrada, Baghdad</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All import duties and Iraqi customs fees included</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left"/>
            </w:pPr>
            <w:r>
              <w:t xml:space="preserve">Subtotal</w:t>
            </w:r>
          </w:p>
        </w:tc>
        <w:tc>
          <w:tcPr/>
          <w:p>
            <w:pPr>
              <w:pStyle w:val="Compact"/>
              <w:jc w:val="left"/>
            </w:pPr>
            <w:r>
              <w:t xml:space="preserve">65,900.00</w:t>
            </w:r>
          </w:p>
        </w:tc>
        <w:tc>
          <w:tcPr/>
          <w:p>
            <w:pPr>
              <w:pStyle w:val="Compact"/>
            </w:pPr>
          </w:p>
        </w:tc>
      </w:tr>
      <w:tr>
        <w:tc>
          <w:tcPr>
            <w:gridSpan w:val="4"/>
          </w:tcPr>
          <w:p>
            <w:pPr>
              <w:pStyle w:val="Compact"/>
              <w:jc w:val="left"/>
            </w:pPr>
            <w:r>
              <w:t xml:space="preserve">VAT / Iraqi Sales Tax (0% – government judicial procurement exempt)</w:t>
            </w:r>
          </w:p>
        </w:tc>
        <w:tc>
          <w:tcPr/>
          <w:p>
            <w:pPr>
              <w:pStyle w:val="Compact"/>
              <w:jc w:val="left"/>
            </w:pPr>
            <w:r>
              <w:t xml:space="preserve">0.00</w:t>
            </w:r>
          </w:p>
        </w:tc>
        <w:tc>
          <w:tcPr/>
          <w:p>
            <w:pPr>
              <w:pStyle w:val="Compact"/>
            </w:pPr>
          </w:p>
        </w:tc>
      </w:tr>
      <w:tr>
        <w:tc>
          <w:tcPr>
            <w:gridSpan w:val="4"/>
          </w:tcPr>
          <w:p>
            <w:pPr>
              <w:pStyle w:val="Compact"/>
              <w:jc w:val="left"/>
            </w:pPr>
            <w:r>
              <w:t xml:space="preserve">GRAND TOTAL (USD)</w:t>
            </w:r>
          </w:p>
        </w:tc>
        <w:tc>
          <w:tcPr/>
          <w:p>
            <w:pPr>
              <w:pStyle w:val="Compact"/>
              <w:jc w:val="left"/>
            </w:pPr>
            <w:r>
              <w:t xml:space="preserve">65,900.00</w:t>
            </w:r>
          </w:p>
        </w:tc>
        <w:tc>
          <w:tcPr/>
          <w:p>
            <w:pPr>
              <w:pStyle w:val="Compact"/>
            </w:pP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for the Judge's office in Iraq Baghdad remains valid for sixty (60) days from the date of issue. Any order placed after the expiry date is subject to re-pricing.</w:t>
      </w:r>
    </w:p>
    <w:p>
      <w:pPr>
        <w:numPr>
          <w:ilvl w:val="0"/>
          <w:numId w:val="1001"/>
        </w:numPr>
        <w:pStyle w:val="Compact"/>
      </w:pPr>
      <w:r>
        <w:rPr>
          <w:bCs/>
          <w:b/>
        </w:rPr>
        <w:t xml:space="preserve">Payment Terms:</w:t>
      </w:r>
      <w:r>
        <w:t xml:space="preserve"> </w:t>
      </w:r>
      <w:r>
        <w:t xml:space="preserve">40% advance payment upon acceptance of this Quotation Estimate; 40% upon delivery and installation at the Baghdad judicial site; 20% upon final commissioning and sign-off by the Judge's office administrator.</w:t>
      </w:r>
    </w:p>
    <w:p>
      <w:pPr>
        <w:numPr>
          <w:ilvl w:val="0"/>
          <w:numId w:val="1001"/>
        </w:numPr>
        <w:pStyle w:val="Compact"/>
      </w:pPr>
      <w:r>
        <w:rPr>
          <w:bCs/>
          <w:b/>
        </w:rPr>
        <w:t xml:space="preserve">Delivery Timeline:</w:t>
      </w:r>
      <w:r>
        <w:t xml:space="preserve"> </w:t>
      </w:r>
      <w:r>
        <w:t xml:space="preserve">Full delivery and installation shall be completed within forty-five (45) calendar days from the date of purchase order confirmation.</w:t>
      </w:r>
    </w:p>
    <w:p>
      <w:pPr>
        <w:numPr>
          <w:ilvl w:val="0"/>
          <w:numId w:val="1001"/>
        </w:numPr>
        <w:pStyle w:val="Compact"/>
      </w:pPr>
      <w:r>
        <w:rPr>
          <w:bCs/>
          <w:b/>
        </w:rPr>
        <w:t xml:space="preserve">Warranty:</w:t>
      </w:r>
      <w:r>
        <w:t xml:space="preserve"> </w:t>
      </w:r>
      <w:r>
        <w:t xml:space="preserve">All hardware carries a minimum 12-month manufacturer warranty. The DCMS software includes 36 months of technical support and updates. Warranty service will be provided on-site in Baghdad.</w:t>
      </w:r>
    </w:p>
    <w:p>
      <w:pPr>
        <w:numPr>
          <w:ilvl w:val="0"/>
          <w:numId w:val="1001"/>
        </w:numPr>
        <w:pStyle w:val="Compact"/>
      </w:pPr>
      <w:r>
        <w:rPr>
          <w:bCs/>
          <w:b/>
        </w:rPr>
        <w:t xml:space="preserve">Compliance:</w:t>
      </w:r>
      <w:r>
        <w:t xml:space="preserve"> </w:t>
      </w:r>
      <w:r>
        <w:t xml:space="preserve">All equipment and software conform to the regulations of the Iraqi Ministry of Justice, the Iraqi Data Protection Authority, and applicable international standards (ISO 27001 for information security).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political instability, sanctions changes, or natural disasters affecting Iraq Baghdad.</w:t>
      </w:r>
    </w:p>
    <w:p>
      <w:pPr>
        <w:numPr>
          <w:ilvl w:val="0"/>
          <w:numId w:val="1001"/>
        </w:numPr>
        <w:pStyle w:val="Compact"/>
      </w:pPr>
      <w:r>
        <w:rPr>
          <w:bCs/>
          <w:b/>
        </w:rPr>
        <w:t xml:space="preserve">Confidentiality:</w:t>
      </w:r>
      <w:r>
        <w:t xml:space="preserve"> </w:t>
      </w:r>
      <w:r>
        <w:t xml:space="preserve">All case data, recordings, and communications handled by the systems described in this Quotation Estimate shall remain the exclusive property of the Iraqi judiciary. No data shall be stored on servers outside the Republic of Iraq.</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Iraq. Disputes shall be resolved by the competent courts in Baghdad.</w:t>
      </w:r>
    </w:p>
    <w:bookmarkEnd w:id="24"/>
    <w:bookmarkStart w:id="25" w:name="acceptance-and-authorization"/>
    <w:p>
      <w:pPr>
        <w:pStyle w:val="Heading3"/>
      </w:pPr>
      <w:r>
        <w:t xml:space="preserve">4. Acceptance and Authorization</w:t>
      </w:r>
    </w:p>
    <w:p>
      <w:pPr>
        <w:pStyle w:val="FirstParagraph"/>
      </w:pPr>
      <w:r>
        <w:t xml:space="preserve">By signing below, the authorized representative of the judicial office in Iraq Baghdad acknowledges receipt of this Quotation Estimate and agrees to the terms outlined above. The undersigned confirms that the items and services described are appropriate for the operational requirements of a Judge presiding at the Federal Court in Baghdad.</w:t>
      </w:r>
    </w:p>
    <w:p>
      <w:pPr>
        <w:pStyle w:val="BodyText"/>
      </w:pPr>
      <w:r>
        <w:rPr>
          <w:bCs/>
          <w:b/>
        </w:rPr>
        <w:t xml:space="preserve">For Meridian Judicial Solutions Ltd.</w:t>
      </w:r>
      <w:r>
        <w:br/>
      </w:r>
      <w:r>
        <w:t xml:space="preserve">Authorized Signatory – Baghdad Branch</w:t>
      </w:r>
      <w:r>
        <w:br/>
      </w:r>
      <w:r>
        <w:t xml:space="preserve">Name: _________________________</w:t>
      </w:r>
      <w:r>
        <w:br/>
      </w:r>
      <w:r>
        <w:t xml:space="preserve">Date: _________________________</w:t>
      </w:r>
    </w:p>
    <w:p>
      <w:pPr>
        <w:pStyle w:val="BodyText"/>
      </w:pPr>
      <w:r>
        <w:rPr>
          <w:bCs/>
          <w:b/>
        </w:rPr>
        <w:t xml:space="preserve">For the Judicial Office, Iraq Baghdad</w:t>
      </w:r>
      <w:r>
        <w:br/>
      </w:r>
      <w:r>
        <w:t xml:space="preserve">Authorized Representative / Court Administrator</w:t>
      </w:r>
      <w:r>
        <w:br/>
      </w:r>
      <w:r>
        <w:t xml:space="preserve">Name: _________________________</w:t>
      </w:r>
      <w:r>
        <w:br/>
      </w:r>
      <w:r>
        <w:t xml:space="preserve">Date: _________________________</w:t>
      </w:r>
    </w:p>
    <w:p>
      <w:pPr>
        <w:pStyle w:val="BodyText"/>
      </w:pPr>
      <w:r>
        <w:t xml:space="preserve">Meridian Judicial Solutions Ltd. | Al-Mansour District, Baghdad, Iraq | Tel: +964-770-000-0000 | Email: baghdad@meridianjudicial.example</w:t>
      </w:r>
    </w:p>
    <w:p>
      <w:pPr>
        <w:pStyle w:val="BodyText"/>
      </w:pPr>
      <w:r>
        <w:t xml:space="preserve">This Quotation Estimate is a commercial document and does not constitute a binding contract until formally accepted in writing by both parties. Document Ref: QE-IRQ-BGH-2025-0417.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Office Setup - Iraq Baghdad</dc:title>
  <dc:creator/>
  <dc:language>en</dc:language>
  <cp:keywords/>
  <dcterms:created xsi:type="dcterms:W3CDTF">2026-10-10T03:38:51Z</dcterms:created>
  <dcterms:modified xsi:type="dcterms:W3CDTF">2026-10-10T03:38:51Z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