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Judicial &amp; Legal Services — Israel Jerusalem</w:t>
      </w:r>
    </w:p>
    <w:p>
      <w:pPr>
        <w:pStyle w:val="BodyText"/>
      </w:pPr>
      <w:r>
        <w:t xml:space="preserve">Ref: QE-JER-2025-0471 | Issued: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Jerusalem Judicial Advisory &amp; Legal Services Ltd. (JJALS)</w:t>
            </w:r>
          </w:p>
        </w:tc>
      </w:tr>
      <w:tr>
        <w:tc>
          <w:tcPr/>
          <w:p>
            <w:pPr>
              <w:pStyle w:val="Compact"/>
              <w:jc w:val="left"/>
            </w:pPr>
            <w:r>
              <w:t xml:space="preserve">Address</w:t>
            </w:r>
          </w:p>
        </w:tc>
        <w:tc>
          <w:tcPr/>
          <w:p>
            <w:pPr>
              <w:pStyle w:val="Compact"/>
              <w:jc w:val="left"/>
            </w:pPr>
            <w:r>
              <w:t xml:space="preserve">12 King George Street, Jerusalem 91000, Israel</w:t>
            </w:r>
          </w:p>
        </w:tc>
      </w:tr>
      <w:tr>
        <w:tc>
          <w:tcPr/>
          <w:p>
            <w:pPr>
              <w:pStyle w:val="Compact"/>
              <w:jc w:val="left"/>
            </w:pPr>
            <w:r>
              <w:t xml:space="preserve">Contact</w:t>
            </w:r>
          </w:p>
        </w:tc>
        <w:tc>
          <w:tcPr/>
          <w:p>
            <w:pPr>
              <w:pStyle w:val="Compact"/>
              <w:jc w:val="left"/>
            </w:pPr>
            <w:r>
              <w:t xml:space="preserve">Phone: +972-2-625-4410 | Email: estimates@jjals-jerusalem.co.il</w:t>
            </w:r>
          </w:p>
        </w:tc>
      </w:tr>
      <w:tr>
        <w:tc>
          <w:tcPr/>
          <w:p>
            <w:pPr>
              <w:pStyle w:val="Compact"/>
              <w:jc w:val="left"/>
            </w:pPr>
            <w:r>
              <w:t xml:space="preserve">Prepared For</w:t>
            </w:r>
          </w:p>
        </w:tc>
        <w:tc>
          <w:tcPr/>
          <w:p>
            <w:pPr>
              <w:pStyle w:val="Compact"/>
              <w:jc w:val="left"/>
            </w:pPr>
            <w:r>
              <w:t xml:space="preserve">The Honorable Court Administration, District Court of Jerusalem, Israel</w:t>
            </w:r>
          </w:p>
        </w:tc>
      </w:tr>
      <w:tr>
        <w:tc>
          <w:tcPr/>
          <w:p>
            <w:pPr>
              <w:pStyle w:val="Compact"/>
              <w:jc w:val="left"/>
            </w:pPr>
            <w:r>
              <w:t xml:space="preserve">Project Reference</w:t>
            </w:r>
          </w:p>
        </w:tc>
        <w:tc>
          <w:tcPr/>
          <w:p>
            <w:pPr>
              <w:pStyle w:val="Compact"/>
              <w:jc w:val="left"/>
            </w:pPr>
            <w:r>
              <w:t xml:space="preserve">Judicial Support &amp; Judge Advisory Services — FY 2025/2026</w:t>
            </w:r>
          </w:p>
        </w:tc>
      </w:tr>
      <w:tr>
        <w:tc>
          <w:tcPr/>
          <w:p>
            <w:pPr>
              <w:pStyle w:val="Compact"/>
              <w:jc w:val="left"/>
            </w:pPr>
            <w:r>
              <w:t xml:space="preserve">Currency</w:t>
            </w:r>
          </w:p>
        </w:tc>
        <w:tc>
          <w:tcPr/>
          <w:p>
            <w:pPr>
              <w:pStyle w:val="Compact"/>
              <w:jc w:val="left"/>
            </w:pPr>
            <w:r>
              <w:t xml:space="preserve">New Israeli Shekels (ILS / ₪)</w:t>
            </w:r>
          </w:p>
        </w:tc>
      </w:tr>
      <w:tr>
        <w:tc>
          <w:tcPr/>
          <w:p>
            <w:pPr>
              <w:pStyle w:val="Compact"/>
              <w:jc w:val="left"/>
            </w:pPr>
            <w:r>
              <w:t xml:space="preserve">Validity Period</w:t>
            </w:r>
          </w:p>
        </w:tc>
        <w:tc>
          <w:tcPr/>
          <w:p>
            <w:pPr>
              <w:pStyle w:val="Compact"/>
              <w:jc w:val="left"/>
            </w:pPr>
            <w:r>
              <w:t xml:space="preserve">60 days from date of issue (expires 13 August 2025)</w:t>
            </w:r>
          </w:p>
        </w:tc>
      </w:tr>
    </w:tbl>
    <w:bookmarkStart w:id="21" w:name="Xcee26494d8299ac57a0a2ee987d49fa3fc6b778"/>
    <w:p>
      <w:pPr>
        <w:pStyle w:val="Heading2"/>
      </w:pPr>
      <w:r>
        <w:t xml:space="preserve">1. Scope of Work — Judge-Related Services in Israel Jerusalem</w:t>
      </w:r>
    </w:p>
    <w:p>
      <w:pPr>
        <w:pStyle w:val="FirstParagraph"/>
      </w:pPr>
      <w:r>
        <w:t xml:space="preserve">This</w:t>
      </w:r>
      <w:r>
        <w:t xml:space="preserve"> </w:t>
      </w:r>
      <w:r>
        <w:t xml:space="preserve">Quotation Estimate</w:t>
      </w:r>
      <w:r>
        <w:t xml:space="preserve"> </w:t>
      </w:r>
      <w:r>
        <w:t xml:space="preserve">is issued by Jerusalem Judicial Advisory &amp; Legal Services Ltd. (JJALS) in response to the formal request for professional services pertaining to the support, advisory, and operational assistance of a</w:t>
      </w:r>
      <w:r>
        <w:t xml:space="preserve"> </w:t>
      </w:r>
      <w:r>
        <w:t xml:space="preserve">Judge</w:t>
      </w:r>
      <w:r>
        <w:t xml:space="preserve"> </w:t>
      </w:r>
      <w:r>
        <w:t xml:space="preserve">within the judicial framework of</w:t>
      </w:r>
      <w:r>
        <w:t xml:space="preserve"> </w:t>
      </w:r>
      <w:r>
        <w:t xml:space="preserve">Israel Jerusalem</w:t>
      </w:r>
      <w:r>
        <w:t xml:space="preserve">. The scope encompasses a comprehensive suite of services designed to facilitate the efficient and dignified functioning of judicial proceedings at the District Court of Jerusalem and its associated chambers. All services are tailored to the specific legal traditions, procedural requirements, and administrative protocols governing the judiciary in Israel Jerusalem.</w:t>
      </w:r>
    </w:p>
    <w:p>
      <w:pPr>
        <w:pStyle w:val="BodyText"/>
      </w:pPr>
      <w:r>
        <w:t xml:space="preserve">The primary objective of this engagement is to provide the assigned</w:t>
      </w:r>
      <w:r>
        <w:t xml:space="preserve"> </w:t>
      </w:r>
      <w:r>
        <w:t xml:space="preserve">Judge</w:t>
      </w:r>
      <w:r>
        <w:t xml:space="preserve"> </w:t>
      </w:r>
      <w:r>
        <w:t xml:space="preserve">with dedicated professional support that ensures continuity, accuracy, and compliance with the laws of the State of Israel, including the Basic Laws, the Courts Law, 5720-1960, and all applicable procedural regulations. The services outlined in this</w:t>
      </w:r>
      <w:r>
        <w:t xml:space="preserve"> </w:t>
      </w:r>
      <w:r>
        <w:t xml:space="preserve">Quotation Estimate</w:t>
      </w:r>
      <w:r>
        <w:t xml:space="preserve"> </w:t>
      </w:r>
      <w:r>
        <w:t xml:space="preserve">are structured to serve the</w:t>
      </w:r>
      <w:r>
        <w:t xml:space="preserve"> </w:t>
      </w:r>
      <w:r>
        <w:t xml:space="preserve">Judge</w:t>
      </w:r>
      <w:r>
        <w:t xml:space="preserve"> </w:t>
      </w:r>
      <w:r>
        <w:t xml:space="preserve">across civil, administrative, and labor matters as they pertain to the jurisdiction of Israel Jerusalem.</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Judicial Research &amp; Legal Memoranda:</w:t>
            </w:r>
            <w:r>
              <w:t xml:space="preserve"> </w:t>
            </w:r>
            <w:r>
              <w:t xml:space="preserve">Preparation of comprehensive legal research briefs, case-law analyses, and advisory memoranda for the Judge. Includes review of precedent from the Supreme Court of Israel, the High Court of Justice in Jerusalem, and relevant international jurisprudence applicable to Israel Jerusalem.</w:t>
            </w:r>
          </w:p>
        </w:tc>
        <w:tc>
          <w:tcPr/>
          <w:p>
            <w:pPr>
              <w:pStyle w:val="Compact"/>
              <w:jc w:val="left"/>
            </w:pPr>
            <w:r>
              <w:t xml:space="preserve">12 months (ongoing)</w:t>
            </w:r>
          </w:p>
        </w:tc>
        <w:tc>
          <w:tcPr/>
          <w:p>
            <w:pPr>
              <w:pStyle w:val="Compact"/>
              <w:jc w:val="left"/>
            </w:pPr>
            <w:r>
              <w:t xml:space="preserve">₪ 18,500 / month</w:t>
            </w:r>
          </w:p>
        </w:tc>
        <w:tc>
          <w:tcPr/>
          <w:p>
            <w:pPr>
              <w:pStyle w:val="Compact"/>
              <w:jc w:val="left"/>
            </w:pPr>
            <w:r>
              <w:t xml:space="preserve">₪ 222,000</w:t>
            </w:r>
          </w:p>
        </w:tc>
      </w:tr>
      <w:tr>
        <w:tc>
          <w:tcPr/>
          <w:p>
            <w:pPr>
              <w:pStyle w:val="Compact"/>
              <w:jc w:val="left"/>
            </w:pPr>
            <w:r>
              <w:t xml:space="preserve">2</w:t>
            </w:r>
          </w:p>
        </w:tc>
        <w:tc>
          <w:tcPr/>
          <w:p>
            <w:pPr>
              <w:pStyle w:val="Compact"/>
              <w:jc w:val="left"/>
            </w:pPr>
            <w:r>
              <w:rPr>
                <w:bCs/>
                <w:b/>
              </w:rPr>
              <w:t xml:space="preserve">Courtroom Support &amp; Docket Management:</w:t>
            </w:r>
            <w:r>
              <w:t xml:space="preserve"> </w:t>
            </w:r>
            <w:r>
              <w:t xml:space="preserve">Daily logistical coordination for the Judge's courtroom schedule, including docket preparation, witness scheduling, and coordination with court clerks at the Jerusalem District Court building.</w:t>
            </w:r>
          </w:p>
        </w:tc>
        <w:tc>
          <w:tcPr/>
          <w:p>
            <w:pPr>
              <w:pStyle w:val="Compact"/>
              <w:jc w:val="left"/>
            </w:pPr>
            <w:r>
              <w:t xml:space="preserve">12 months (ongoing)</w:t>
            </w:r>
          </w:p>
        </w:tc>
        <w:tc>
          <w:tcPr/>
          <w:p>
            <w:pPr>
              <w:pStyle w:val="Compact"/>
              <w:jc w:val="left"/>
            </w:pPr>
            <w:r>
              <w:t xml:space="preserve">₪ 12,000 / month</w:t>
            </w:r>
          </w:p>
        </w:tc>
        <w:tc>
          <w:tcPr/>
          <w:p>
            <w:pPr>
              <w:pStyle w:val="Compact"/>
              <w:jc w:val="left"/>
            </w:pPr>
            <w:r>
              <w:t xml:space="preserve">₪ 144,000</w:t>
            </w:r>
          </w:p>
        </w:tc>
      </w:tr>
      <w:tr>
        <w:tc>
          <w:tcPr/>
          <w:p>
            <w:pPr>
              <w:pStyle w:val="Compact"/>
              <w:jc w:val="left"/>
            </w:pPr>
            <w:r>
              <w:t xml:space="preserve">3</w:t>
            </w:r>
          </w:p>
        </w:tc>
        <w:tc>
          <w:tcPr/>
          <w:p>
            <w:pPr>
              <w:pStyle w:val="Compact"/>
              <w:jc w:val="left"/>
            </w:pPr>
            <w:r>
              <w:rPr>
                <w:bCs/>
                <w:b/>
              </w:rPr>
              <w:t xml:space="preserve">Judicial Training &amp; Continuing Education:</w:t>
            </w:r>
            <w:r>
              <w:t xml:space="preserve"> </w:t>
            </w:r>
            <w:r>
              <w:t xml:space="preserve">Organization and facilitation of annual continuing legal education programs for the Judge, covering updates in Israeli civil procedure, administrative law, and emerging digital-evidence standards adopted in Israel Jerusalem courts.</w:t>
            </w:r>
          </w:p>
        </w:tc>
        <w:tc>
          <w:tcPr/>
          <w:p>
            <w:pPr>
              <w:pStyle w:val="Compact"/>
              <w:jc w:val="left"/>
            </w:pPr>
            <w:r>
              <w:t xml:space="preserve">2 sessions / year</w:t>
            </w:r>
          </w:p>
        </w:tc>
        <w:tc>
          <w:tcPr/>
          <w:p>
            <w:pPr>
              <w:pStyle w:val="Compact"/>
              <w:jc w:val="left"/>
            </w:pPr>
            <w:r>
              <w:t xml:space="preserve">₪ 15,000 / session</w:t>
            </w:r>
          </w:p>
        </w:tc>
        <w:tc>
          <w:tcPr/>
          <w:p>
            <w:pPr>
              <w:pStyle w:val="Compact"/>
              <w:jc w:val="left"/>
            </w:pPr>
            <w:r>
              <w:t xml:space="preserve">₪ 30,000</w:t>
            </w:r>
          </w:p>
        </w:tc>
      </w:tr>
      <w:tr>
        <w:tc>
          <w:tcPr/>
          <w:p>
            <w:pPr>
              <w:pStyle w:val="Compact"/>
              <w:jc w:val="left"/>
            </w:pPr>
            <w:r>
              <w:t xml:space="preserve">4</w:t>
            </w:r>
          </w:p>
        </w:tc>
        <w:tc>
          <w:tcPr/>
          <w:p>
            <w:pPr>
              <w:pStyle w:val="Compact"/>
              <w:jc w:val="left"/>
            </w:pPr>
            <w:r>
              <w:rPr>
                <w:bCs/>
                <w:b/>
              </w:rPr>
              <w:t xml:space="preserve">Translation &amp; Interpretation Services:</w:t>
            </w:r>
            <w:r>
              <w:t xml:space="preserve"> </w:t>
            </w:r>
            <w:r>
              <w:t xml:space="preserve">Professional Hebrew-Arabic-English legal translation and real-time interpretation support for the Judge during multilingual proceedings, depositions, and international arbitration sessions held in Israel Jerusalem.</w:t>
            </w:r>
          </w:p>
        </w:tc>
        <w:tc>
          <w:tcPr/>
          <w:p>
            <w:pPr>
              <w:pStyle w:val="Compact"/>
              <w:jc w:val="left"/>
            </w:pPr>
            <w:r>
              <w:t xml:space="preserve">200 hours / year</w:t>
            </w:r>
          </w:p>
        </w:tc>
        <w:tc>
          <w:tcPr/>
          <w:p>
            <w:pPr>
              <w:pStyle w:val="Compact"/>
              <w:jc w:val="left"/>
            </w:pPr>
            <w:r>
              <w:t xml:space="preserve">₪ 350 / hour</w:t>
            </w:r>
          </w:p>
        </w:tc>
        <w:tc>
          <w:tcPr/>
          <w:p>
            <w:pPr>
              <w:pStyle w:val="Compact"/>
              <w:jc w:val="left"/>
            </w:pPr>
            <w:r>
              <w:t xml:space="preserve">₪ 70,000</w:t>
            </w:r>
          </w:p>
        </w:tc>
      </w:tr>
      <w:tr>
        <w:tc>
          <w:tcPr/>
          <w:p>
            <w:pPr>
              <w:pStyle w:val="Compact"/>
              <w:jc w:val="left"/>
            </w:pPr>
            <w:r>
              <w:t xml:space="preserve">5</w:t>
            </w:r>
          </w:p>
        </w:tc>
        <w:tc>
          <w:tcPr/>
          <w:p>
            <w:pPr>
              <w:pStyle w:val="Compact"/>
              <w:jc w:val="left"/>
            </w:pPr>
            <w:r>
              <w:rPr>
                <w:bCs/>
                <w:b/>
              </w:rPr>
              <w:t xml:space="preserve">Digital Case-Management System Implementation:</w:t>
            </w:r>
            <w:r>
              <w:t xml:space="preserve"> </w:t>
            </w:r>
            <w:r>
              <w:t xml:space="preserve">Deployment and maintenance of a secure, encrypted digital case-management platform for the Judge's chambers, compliant with the Israeli Privacy Protection Authority regulations and the National Cyber Directorate standards applicable in Israel Jerusalem.</w:t>
            </w:r>
          </w:p>
        </w:tc>
        <w:tc>
          <w:tcPr/>
          <w:p>
            <w:pPr>
              <w:pStyle w:val="Compact"/>
              <w:jc w:val="left"/>
            </w:pPr>
            <w:r>
              <w:t xml:space="preserve">One-time + 12-mo support</w:t>
            </w:r>
          </w:p>
        </w:tc>
        <w:tc>
          <w:tcPr/>
          <w:p>
            <w:pPr>
              <w:pStyle w:val="Compact"/>
              <w:jc w:val="left"/>
            </w:pPr>
            <w:r>
              <w:t xml:space="preserve">₪ 85,000 (setup) + ₪ 4,200/mo</w:t>
            </w:r>
          </w:p>
        </w:tc>
        <w:tc>
          <w:tcPr/>
          <w:p>
            <w:pPr>
              <w:pStyle w:val="Compact"/>
              <w:jc w:val="left"/>
            </w:pPr>
            <w:r>
              <w:t xml:space="preserve">₪ 135,400</w:t>
            </w:r>
          </w:p>
        </w:tc>
      </w:tr>
      <w:tr>
        <w:tc>
          <w:tcPr/>
          <w:p>
            <w:pPr>
              <w:pStyle w:val="Compact"/>
              <w:jc w:val="left"/>
            </w:pPr>
            <w:r>
              <w:t xml:space="preserve">6</w:t>
            </w:r>
          </w:p>
        </w:tc>
        <w:tc>
          <w:tcPr/>
          <w:p>
            <w:pPr>
              <w:pStyle w:val="Compact"/>
              <w:jc w:val="left"/>
            </w:pPr>
            <w:r>
              <w:rPr>
                <w:bCs/>
                <w:b/>
              </w:rPr>
              <w:t xml:space="preserve">Confidential Advisory &amp; Ethics Consultation:</w:t>
            </w:r>
            <w:r>
              <w:t xml:space="preserve"> </w:t>
            </w:r>
            <w:r>
              <w:t xml:space="preserve">On-call access to a senior judicial ethics consultant for the Judge, providing guidance on conflicts of interest, recusal protocols, and ethical obligations under the Israeli Judges' Ethics Code, specifically as applied in the Israel Jerusalem jurisdiction.</w:t>
            </w:r>
          </w:p>
        </w:tc>
        <w:tc>
          <w:tcPr/>
          <w:p>
            <w:pPr>
              <w:pStyle w:val="Compact"/>
              <w:jc w:val="left"/>
            </w:pPr>
            <w:r>
              <w:t xml:space="preserve">12 months (on-call)</w:t>
            </w:r>
          </w:p>
        </w:tc>
        <w:tc>
          <w:tcPr/>
          <w:p>
            <w:pPr>
              <w:pStyle w:val="Compact"/>
              <w:jc w:val="left"/>
            </w:pPr>
            <w:r>
              <w:t xml:space="preserve">₪ 6,500 / month</w:t>
            </w:r>
          </w:p>
        </w:tc>
        <w:tc>
          <w:tcPr/>
          <w:p>
            <w:pPr>
              <w:pStyle w:val="Compact"/>
              <w:jc w:val="left"/>
            </w:pPr>
            <w:r>
              <w:t xml:space="preserve">₪ 78,000</w:t>
            </w:r>
          </w:p>
        </w:tc>
      </w:tr>
      <w:tr>
        <w:tc>
          <w:tcPr/>
          <w:p>
            <w:pPr>
              <w:pStyle w:val="Compact"/>
              <w:jc w:val="left"/>
            </w:pPr>
            <w:r>
              <w:t xml:space="preserve">7</w:t>
            </w:r>
          </w:p>
        </w:tc>
        <w:tc>
          <w:tcPr/>
          <w:p>
            <w:pPr>
              <w:pStyle w:val="Compact"/>
              <w:jc w:val="left"/>
            </w:pPr>
            <w:r>
              <w:rPr>
                <w:bCs/>
                <w:b/>
              </w:rPr>
              <w:t xml:space="preserve">Administrative &amp; Clerical Support:</w:t>
            </w:r>
            <w:r>
              <w:t xml:space="preserve"> </w:t>
            </w:r>
            <w:r>
              <w:t xml:space="preserve">Provision of a dedicated administrative assistant assigned to the Judge's office in Jerusalem, handling correspondence, filing, scheduling, and coordination with the Israel Supreme Court and lower courts as required.</w:t>
            </w:r>
          </w:p>
        </w:tc>
        <w:tc>
          <w:tcPr/>
          <w:p>
            <w:pPr>
              <w:pStyle w:val="Compact"/>
              <w:jc w:val="left"/>
            </w:pPr>
            <w:r>
              <w:t xml:space="preserve">12 months (ongoing)</w:t>
            </w:r>
          </w:p>
        </w:tc>
        <w:tc>
          <w:tcPr/>
          <w:p>
            <w:pPr>
              <w:pStyle w:val="Compact"/>
              <w:jc w:val="left"/>
            </w:pPr>
            <w:r>
              <w:t xml:space="preserve">₪ 9,800 / month</w:t>
            </w:r>
          </w:p>
        </w:tc>
        <w:tc>
          <w:tcPr/>
          <w:p>
            <w:pPr>
              <w:pStyle w:val="Compact"/>
              <w:jc w:val="left"/>
            </w:pPr>
            <w:r>
              <w:t xml:space="preserve">₪ 117,600</w:t>
            </w:r>
          </w:p>
        </w:tc>
      </w:tr>
      <w:tr>
        <w:tc>
          <w:tcPr/>
          <w:p>
            <w:pPr>
              <w:pStyle w:val="Compact"/>
              <w:jc w:val="left"/>
            </w:pPr>
            <w:r>
              <w:t xml:space="preserve">8</w:t>
            </w:r>
          </w:p>
        </w:tc>
        <w:tc>
          <w:tcPr/>
          <w:p>
            <w:pPr>
              <w:pStyle w:val="Compact"/>
              <w:jc w:val="left"/>
            </w:pPr>
            <w:r>
              <w:rPr>
                <w:bCs/>
                <w:b/>
              </w:rPr>
              <w:t xml:space="preserve">Security &amp; Protocol Coordination:</w:t>
            </w:r>
            <w:r>
              <w:t xml:space="preserve"> </w:t>
            </w:r>
            <w:r>
              <w:t xml:space="preserve">Coordination with the Israel Police Court Security Unit and the Jerusalem Municipal Authority for the Judge's personal security, courtroom access protocols, and official travel within Israel Jerusalem and its surrounding districts.</w:t>
            </w:r>
          </w:p>
        </w:tc>
        <w:tc>
          <w:tcPr/>
          <w:p>
            <w:pPr>
              <w:pStyle w:val="Compact"/>
              <w:jc w:val="left"/>
            </w:pPr>
            <w:r>
              <w:t xml:space="preserve">12 months (ongoing)</w:t>
            </w:r>
          </w:p>
        </w:tc>
        <w:tc>
          <w:tcPr/>
          <w:p>
            <w:pPr>
              <w:pStyle w:val="Compact"/>
              <w:jc w:val="left"/>
            </w:pPr>
            <w:r>
              <w:t xml:space="preserve">₪ 5,200 / month</w:t>
            </w:r>
          </w:p>
        </w:tc>
        <w:tc>
          <w:tcPr/>
          <w:p>
            <w:pPr>
              <w:pStyle w:val="Compact"/>
              <w:jc w:val="left"/>
            </w:pPr>
            <w:r>
              <w:t xml:space="preserve">₪ 62,400</w:t>
            </w:r>
          </w:p>
        </w:tc>
      </w:tr>
      <w:tr>
        <w:tc>
          <w:tcPr>
            <w:gridSpan w:val="4"/>
          </w:tcPr>
          <w:p>
            <w:pPr>
              <w:pStyle w:val="Compact"/>
              <w:jc w:val="right"/>
            </w:pPr>
            <w:r>
              <w:t xml:space="preserve">GRAND TOTAL (excluding VAT):</w:t>
            </w:r>
          </w:p>
        </w:tc>
        <w:tc>
          <w:tcPr/>
          <w:p>
            <w:pPr>
              <w:pStyle w:val="Compact"/>
              <w:jc w:val="left"/>
            </w:pPr>
            <w:r>
              <w:t xml:space="preserve">₪ 859,400</w:t>
            </w:r>
          </w:p>
        </w:tc>
      </w:tr>
      <w:tr>
        <w:tc>
          <w:tcPr>
            <w:gridSpan w:val="4"/>
          </w:tcPr>
          <w:p>
            <w:pPr>
              <w:pStyle w:val="Compact"/>
              <w:jc w:val="right"/>
            </w:pPr>
            <w:r>
              <w:t xml:space="preserve">VAT (18%):</w:t>
            </w:r>
          </w:p>
        </w:tc>
        <w:tc>
          <w:tcPr/>
          <w:p>
            <w:pPr>
              <w:pStyle w:val="Compact"/>
              <w:jc w:val="left"/>
            </w:pPr>
            <w:r>
              <w:t xml:space="preserve">₪ 154,692</w:t>
            </w:r>
          </w:p>
        </w:tc>
      </w:tr>
      <w:tr>
        <w:tc>
          <w:tcPr>
            <w:gridSpan w:val="4"/>
          </w:tcPr>
          <w:p>
            <w:pPr>
              <w:pStyle w:val="Compact"/>
              <w:jc w:val="right"/>
            </w:pPr>
            <w:r>
              <w:t xml:space="preserve">TOTAL AMOUNT DUE:</w:t>
            </w:r>
          </w:p>
        </w:tc>
        <w:tc>
          <w:tcPr/>
          <w:p>
            <w:pPr>
              <w:pStyle w:val="Compact"/>
              <w:jc w:val="left"/>
            </w:pPr>
            <w:r>
              <w:t xml:space="preserve">₪ 1,014,092</w:t>
            </w:r>
          </w:p>
        </w:tc>
      </w:tr>
    </w:tbl>
    <w:bookmarkEnd w:id="22"/>
    <w:bookmarkStart w:id="23" w:name="payment-terms"/>
    <w:p>
      <w:pPr>
        <w:pStyle w:val="Heading2"/>
      </w:pPr>
      <w:r>
        <w:t xml:space="preserve">3. Payment Terms</w:t>
      </w:r>
    </w:p>
    <w:p>
      <w:pPr>
        <w:pStyle w:val="FirstParagraph"/>
      </w:pPr>
      <w:r>
        <w:t xml:space="preserve">Payment for the services described in this</w:t>
      </w:r>
      <w:r>
        <w:t xml:space="preserve"> </w:t>
      </w:r>
      <w:r>
        <w:t xml:space="preserve">Quotation Estimate</w:t>
      </w:r>
      <w:r>
        <w:t xml:space="preserve"> </w:t>
      </w:r>
      <w:r>
        <w:t xml:space="preserve">shall be made in monthly installments, due within 30 days of the invoice date. The initial setup fee for the Digital Case-Management System (Item 5) shall be payable within 14 days of contract execution. All payments shall be made in New Israeli Shekels (ILS) via bank transfer to the account of Jerusalem Judicial Advisory &amp; Legal Services Ltd., Bank Leumi, Branch Jerusalem, Account No. 001-445-8821. Late payments shall accrue interest at the rate prescribed by the Israeli Interest Law, 5713-1953.</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Upon expiration, all rates and terms are subject to revision.</w:t>
      </w:r>
    </w:p>
    <w:p>
      <w:pPr>
        <w:numPr>
          <w:ilvl w:val="0"/>
          <w:numId w:val="1001"/>
        </w:numPr>
        <w:pStyle w:val="Compact"/>
      </w:pPr>
      <w:r>
        <w:t xml:space="preserve">All services rendered under this estimate are subject to the laws of the State of Israel and the jurisdiction of the courts in Israel Jerusalem. Any disputes arising from this engagement shall be resolved exclusively by the competent court in Jerusalem, Israel.</w:t>
      </w:r>
    </w:p>
    <w:p>
      <w:pPr>
        <w:numPr>
          <w:ilvl w:val="0"/>
          <w:numId w:val="1001"/>
        </w:numPr>
        <w:pStyle w:val="Compact"/>
      </w:pPr>
      <w:r>
        <w:t xml:space="preserve">The</w:t>
      </w:r>
      <w:r>
        <w:t xml:space="preserve"> </w:t>
      </w:r>
      <w:r>
        <w:t xml:space="preserve">Judge</w:t>
      </w:r>
      <w:r>
        <w:t xml:space="preserve"> </w:t>
      </w:r>
      <w:r>
        <w:t xml:space="preserve">for whom services are provided retains full judicial independence. JJALS and its personnel shall not interfere with, influence, or comment upon any judicial decision, ruling, or opinion issued by the Judge.</w:t>
      </w:r>
    </w:p>
    <w:p>
      <w:pPr>
        <w:numPr>
          <w:ilvl w:val="0"/>
          <w:numId w:val="1001"/>
        </w:numPr>
        <w:pStyle w:val="Compact"/>
      </w:pPr>
      <w:r>
        <w:t xml:space="preserve">Confidentiality: All materials, documents, case files, and communications handled in connection with the Judge's duties in Israel Jerusalem shall be treated as strictly confidential and in accordance with the Israeli Privacy Protection Law, 5741-1981.</w:t>
      </w:r>
    </w:p>
    <w:p>
      <w:pPr>
        <w:numPr>
          <w:ilvl w:val="0"/>
          <w:numId w:val="1001"/>
        </w:numPr>
        <w:pStyle w:val="Compact"/>
      </w:pPr>
      <w:r>
        <w:t xml:space="preserve">Force Majeure: Neither party shall be liable for failure to perform obligations due to events beyond reasonable control, including but not limited to national emergencies declared by the State of Israel, natural disasters, or government-ordered closures of courts in Israel Jerusalem.</w:t>
      </w:r>
    </w:p>
    <w:p>
      <w:pPr>
        <w:numPr>
          <w:ilvl w:val="0"/>
          <w:numId w:val="1001"/>
        </w:numPr>
        <w:pStyle w:val="Compact"/>
      </w:pPr>
      <w:r>
        <w:t xml:space="preserve">Termination: Either party may terminate this agreement with thirty (30) days' written notice. In the event of termination, all services rendered up to the termination date shall be invoiced and paid in full.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an authorized representative of the District Court of Jerusalem.</w:t>
      </w:r>
    </w:p>
    <w:p>
      <w:pPr>
        <w:numPr>
          <w:ilvl w:val="0"/>
          <w:numId w:val="1001"/>
        </w:numPr>
        <w:pStyle w:val="Compact"/>
      </w:pPr>
      <w:r>
        <w:t xml:space="preserve">All intellectual property in legal research, memoranda, and advisory documents prepared specifically for the Judge shall vest in the judicial office of the Judge upon full payment.</w:t>
      </w:r>
    </w:p>
    <w:bookmarkEnd w:id="24"/>
    <w:bookmarkStart w:id="25" w:name="acceptance-and-authorization"/>
    <w:p>
      <w:pPr>
        <w:pStyle w:val="Heading2"/>
      </w:pPr>
      <w:r>
        <w:t xml:space="preserve">5. Acceptance and Authorization</w:t>
      </w:r>
    </w:p>
    <w:p>
      <w:pPr>
        <w:pStyle w:val="FirstParagraph"/>
      </w:pPr>
      <w:r>
        <w:t xml:space="preserve">By signing below, the parties acknowledge that this</w:t>
      </w:r>
      <w:r>
        <w:t xml:space="preserve"> </w:t>
      </w:r>
      <w:r>
        <w:t xml:space="preserve">Quotation Estimate</w:t>
      </w:r>
      <w:r>
        <w:t xml:space="preserve"> </w:t>
      </w:r>
      <w:r>
        <w:t xml:space="preserve">accurately reflects the scope, cost, and terms of the</w:t>
      </w:r>
      <w:r>
        <w:t xml:space="preserve"> </w:t>
      </w:r>
      <w:r>
        <w:t xml:space="preserve">Judge</w:t>
      </w:r>
      <w:r>
        <w:t xml:space="preserve">-related services to be provided in</w:t>
      </w:r>
      <w:r>
        <w:t xml:space="preserve"> </w:t>
      </w:r>
      <w:r>
        <w:t xml:space="preserve">Israel Jerusalem</w:t>
      </w:r>
      <w:r>
        <w:t xml:space="preserve">. This document serves as the foundational commercial agreement for the engagement described herein.</w:t>
      </w:r>
    </w:p>
    <w:p>
      <w:pPr>
        <w:pStyle w:val="BodyText"/>
      </w:pPr>
      <w:r>
        <w:rPr>
          <w:bCs/>
          <w:b/>
        </w:rPr>
        <w:t xml:space="preserve">For: Jerusalem Judicial Advisory &amp; Legal Services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District Court of Jerusalem, Israel</w:t>
      </w:r>
      <w:r>
        <w:br/>
      </w:r>
      <w:r>
        <w:t xml:space="preserve">Name: ___________________________</w:t>
      </w:r>
      <w:r>
        <w:br/>
      </w:r>
      <w:r>
        <w:t xml:space="preserve">Title: Court Administrator / Authorized Signatory</w:t>
      </w:r>
      <w:r>
        <w:br/>
      </w:r>
      <w:r>
        <w:t xml:space="preserve">Date: ___________________________</w:t>
      </w:r>
    </w:p>
    <w:p>
      <w:pPr>
        <w:pStyle w:val="BodyText"/>
      </w:pPr>
      <w:r>
        <w:t xml:space="preserve">Jerusalem Judicial Advisory &amp; Legal Services Ltd. | 12 King George Street, Jerusalem 91000, Israel</w:t>
      </w:r>
      <w:r>
        <w:br/>
      </w:r>
      <w:r>
        <w:t xml:space="preserve">Registration No. 51-778-902-34 | VAT No. 51-778-902-34 | This Quotation Estimate is a controlled document. Unauthorized reproduction is prohibited under Israeli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Judicial Services - Israel Jerusalem</dc:title>
  <dc:creator/>
  <dc:language>en</dc:language>
  <cp:keywords/>
  <dcterms:created xsi:type="dcterms:W3CDTF">2026-10-10T07:59:32Z</dcterms:created>
  <dcterms:modified xsi:type="dcterms:W3CDTF">2026-10-10T07:59:32Z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