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Judicial &amp; Arbitration Services</w:t>
      </w:r>
    </w:p>
    <w:p>
      <w:pPr>
        <w:pStyle w:val="BodyText"/>
      </w:pPr>
      <w:r>
        <w:t xml:space="preserve">Al-Nahda Legal &amp; Judicial Consultancy FZE</w:t>
      </w:r>
    </w:p>
    <w:p>
      <w:pPr>
        <w:pStyle w:val="BodyText"/>
      </w:pPr>
      <w:r>
        <w:t xml:space="preserve">P.O. Box 4521, Al-Salimiyah District, Kuwait City, State of Kuwait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QTE-KWT-2025-00847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For:</w:t>
            </w:r>
          </w:p>
        </w:tc>
        <w:tc>
          <w:tcPr/>
          <w:p>
            <w:pPr>
              <w:pStyle w:val="Compact"/>
              <w:jc w:val="left"/>
            </w:pPr>
            <w:r>
              <w:t xml:space="preserve">Al-Rashid Commercial Trading W.L.L., Kuwait City, State of Kuwait</w:t>
            </w:r>
          </w:p>
        </w:tc>
      </w:tr>
      <w:tr>
        <w:tc>
          <w:tcPr/>
          <w:p>
            <w:pPr>
              <w:pStyle w:val="Compact"/>
              <w:jc w:val="left"/>
            </w:pPr>
            <w:r>
              <w:t xml:space="preserve">Prepared By:</w:t>
            </w:r>
          </w:p>
        </w:tc>
        <w:tc>
          <w:tcPr/>
          <w:p>
            <w:pPr>
              <w:pStyle w:val="Compact"/>
              <w:jc w:val="left"/>
            </w:pPr>
            <w:r>
              <w:t xml:space="preserve">Office of the Senior Judge, Al-Nahda Legal &amp; Judicial Consultancy</w:t>
            </w:r>
          </w:p>
        </w:tc>
      </w:tr>
      <w:tr>
        <w:tc>
          <w:tcPr/>
          <w:p>
            <w:pPr>
              <w:pStyle w:val="Compact"/>
              <w:jc w:val="left"/>
            </w:pPr>
            <w:r>
              <w:t xml:space="preserve">Project Location:</w:t>
            </w:r>
          </w:p>
        </w:tc>
        <w:tc>
          <w:tcPr/>
          <w:p>
            <w:pPr>
              <w:pStyle w:val="Compact"/>
              <w:jc w:val="left"/>
            </w:pPr>
            <w:r>
              <w:t xml:space="preserve">Kuwait City, State of Kuwait</w:t>
            </w:r>
          </w:p>
        </w:tc>
      </w:tr>
      <w:tr>
        <w:tc>
          <w:tcPr/>
          <w:p>
            <w:pPr>
              <w:pStyle w:val="Compact"/>
              <w:jc w:val="left"/>
            </w:pPr>
            <w:r>
              <w:t xml:space="preserve">Currency:</w:t>
            </w:r>
          </w:p>
        </w:tc>
        <w:tc>
          <w:tcPr/>
          <w:p>
            <w:pPr>
              <w:pStyle w:val="Compact"/>
              <w:jc w:val="left"/>
            </w:pPr>
            <w:r>
              <w:t xml:space="preserve">Kuwaiti Dinar (KWD)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Al-Nahda Legal &amp; Judicial Consultancy FZE to provide a comprehensive and itemized cost breakdown for the engagement of a qualified</w:t>
      </w:r>
      <w:r>
        <w:t xml:space="preserve"> </w:t>
      </w:r>
      <w:r>
        <w:t xml:space="preserve">Judge</w:t>
      </w:r>
      <w:r>
        <w:t xml:space="preserve"> </w:t>
      </w:r>
      <w:r>
        <w:t xml:space="preserve">to deliver professional judicial, arbitration, and mediation services within the jurisdiction of</w:t>
      </w:r>
      <w:r>
        <w:t xml:space="preserve"> </w:t>
      </w:r>
      <w:r>
        <w:t xml:space="preserve">Kuwait, Kuwait City</w:t>
      </w:r>
      <w:r>
        <w:t xml:space="preserve">. The services outlined herein are intended to support the client in resolving commercial disputes, conducting binding arbitration proceedings, and providing expert judicial advisory counsel in accordance with the laws of the State of Kuwait and applicable international arbitration conventions.</w:t>
      </w:r>
    </w:p>
    <w:p>
      <w:pPr>
        <w:pStyle w:val="BodyText"/>
      </w:pPr>
      <w:r>
        <w:t xml:space="preserve">The</w:t>
      </w:r>
      <w:r>
        <w:t xml:space="preserve"> </w:t>
      </w:r>
      <w:r>
        <w:t xml:space="preserve">Judge</w:t>
      </w:r>
      <w:r>
        <w:t xml:space="preserve"> </w:t>
      </w:r>
      <w:r>
        <w:t xml:space="preserve">engaged under this</w:t>
      </w:r>
      <w:r>
        <w:t xml:space="preserve"> </w:t>
      </w:r>
      <w:r>
        <w:t xml:space="preserve">Quotation Estimate</w:t>
      </w:r>
      <w:r>
        <w:t xml:space="preserve"> </w:t>
      </w:r>
      <w:r>
        <w:t xml:space="preserve">shall be a retired senior judge of the Kuwaiti Court of Cassation with a minimum of twenty-five (25) years of judicial experience, fluent in both Arabic and English, and fully accredited by the Kuwait Chamber of Commerce and Industry for arbitration proceedings in</w:t>
      </w:r>
      <w:r>
        <w:t xml:space="preserve"> </w:t>
      </w:r>
      <w:r>
        <w:t xml:space="preserve">Kuwait City</w:t>
      </w:r>
      <w:r>
        <w:t xml:space="preserv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Judge Services</w:t>
            </w:r>
          </w:p>
        </w:tc>
        <w:tc>
          <w:tcPr/>
          <w:p>
            <w:pPr>
              <w:pStyle w:val="Compact"/>
              <w:jc w:val="left"/>
            </w:pPr>
            <w:r>
              <w:t xml:space="preserve">Duration / Qty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Engagement of the Judge for initial case assessment, document review, and preparation of a comprehensive legal strategy memorandum for the commercial dispute matter.</w:t>
            </w:r>
          </w:p>
        </w:tc>
        <w:tc>
          <w:tcPr/>
          <w:p>
            <w:pPr>
              <w:pStyle w:val="Compact"/>
              <w:jc w:val="left"/>
            </w:pPr>
            <w:r>
              <w:t xml:space="preserve">3 working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Conduct of binding arbitration hearings presided over by the Judge at the designated arbitration venue in Kuwait City, including all preparatory sessions, evidence examination, and witness testimony management.</w:t>
            </w:r>
          </w:p>
        </w:tc>
        <w:tc>
          <w:tcPr/>
          <w:p>
            <w:pPr>
              <w:pStyle w:val="Compact"/>
              <w:jc w:val="left"/>
            </w:pPr>
            <w:r>
              <w:t xml:space="preserve">5 hearing days</w:t>
            </w:r>
          </w:p>
        </w:tc>
        <w:tc>
          <w:tcPr/>
          <w:p>
            <w:pPr>
              <w:pStyle w:val="Compact"/>
              <w:jc w:val="left"/>
            </w:pPr>
            <w:r>
              <w:t xml:space="preserve">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Drafting and issuance of the final arbitral award by the Judge, including detailed reasoning, legal citations under Kuwaiti law, and enforcement recommendations.</w:t>
            </w:r>
          </w:p>
        </w:tc>
        <w:tc>
          <w:tcPr/>
          <w:p>
            <w:pPr>
              <w:pStyle w:val="Compact"/>
              <w:jc w:val="left"/>
            </w:pPr>
            <w:r>
              <w:t xml:space="preserve">1 deliverable</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04</w:t>
            </w:r>
          </w:p>
        </w:tc>
        <w:tc>
          <w:tcPr/>
          <w:p>
            <w:pPr>
              <w:pStyle w:val="Compact"/>
              <w:jc w:val="left"/>
            </w:pPr>
            <w:r>
              <w:t xml:space="preserve">Post-award judicial advisory consultations with the client's legal team in Kuwait City for a period of thirty (30) days to address enforcement, compliance, and follow-up matters.</w:t>
            </w:r>
          </w:p>
        </w:tc>
        <w:tc>
          <w:tcPr/>
          <w:p>
            <w:pPr>
              <w:pStyle w:val="Compact"/>
              <w:jc w:val="left"/>
            </w:pPr>
            <w:r>
              <w:t xml:space="preserve">30 days</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05</w:t>
            </w:r>
          </w:p>
        </w:tc>
        <w:tc>
          <w:tcPr/>
          <w:p>
            <w:pPr>
              <w:pStyle w:val="Compact"/>
              <w:jc w:val="left"/>
            </w:pPr>
            <w:r>
              <w:t xml:space="preserve">Travel, accommodation, and administrative support for the Judge within Kuwait City, including venue coordination, document handling, and translation services (Arabic-English).</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Confidentiality and non-disclosure agreement execution, plus professional indemnity insurance coverage for the Judge's services rendered in Kuwait, Kuwait City.</w:t>
            </w:r>
          </w:p>
        </w:tc>
        <w:tc>
          <w:tcPr/>
          <w:p>
            <w:pPr>
              <w:pStyle w:val="Compact"/>
              <w:jc w:val="left"/>
            </w:pPr>
            <w:r>
              <w:t xml:space="preserve">1 policy</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33,100.000</w:t>
            </w:r>
          </w:p>
        </w:tc>
      </w:tr>
      <w:tr>
        <w:tc>
          <w:tcPr>
            <w:gridSpan w:val="4"/>
          </w:tcPr>
          <w:p>
            <w:pPr>
              <w:pStyle w:val="Compact"/>
              <w:jc w:val="right"/>
            </w:pPr>
            <w:r>
              <w:t xml:space="preserve">VAT (5% – State of Kuwait)</w:t>
            </w:r>
          </w:p>
        </w:tc>
        <w:tc>
          <w:tcPr/>
          <w:p>
            <w:pPr>
              <w:pStyle w:val="Compact"/>
              <w:jc w:val="left"/>
            </w:pPr>
            <w:r>
              <w:t xml:space="preserve">1,655.000</w:t>
            </w:r>
          </w:p>
        </w:tc>
      </w:tr>
      <w:tr>
        <w:tc>
          <w:tcPr>
            <w:gridSpan w:val="4"/>
          </w:tcPr>
          <w:p>
            <w:pPr>
              <w:pStyle w:val="Compact"/>
              <w:jc w:val="right"/>
            </w:pPr>
            <w:r>
              <w:t xml:space="preserve">GRAND TOTAL</w:t>
            </w:r>
          </w:p>
        </w:tc>
        <w:tc>
          <w:tcPr/>
          <w:p>
            <w:pPr>
              <w:pStyle w:val="Compact"/>
              <w:jc w:val="left"/>
            </w:pPr>
            <w:r>
              <w:t xml:space="preserve">34,755.000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a revised quotation from the undersigned office.</w:t>
      </w:r>
    </w:p>
    <w:p>
      <w:pPr>
        <w:numPr>
          <w:ilvl w:val="0"/>
          <w:numId w:val="1001"/>
        </w:numPr>
        <w:pStyle w:val="Compact"/>
      </w:pPr>
      <w:r>
        <w:t xml:space="preserve">All services shall be performed by the designated</w:t>
      </w:r>
      <w:r>
        <w:t xml:space="preserve"> </w:t>
      </w:r>
      <w:r>
        <w:t xml:space="preserve">Judge</w:t>
      </w:r>
      <w:r>
        <w:t xml:space="preserve"> </w:t>
      </w:r>
      <w:r>
        <w:t xml:space="preserve">or, in the event of unavoidable absence, by a substitute judge of equivalent seniority and qualification, subject to prior written approval by the client.</w:t>
      </w:r>
    </w:p>
    <w:p>
      <w:pPr>
        <w:numPr>
          <w:ilvl w:val="0"/>
          <w:numId w:val="1001"/>
        </w:numPr>
        <w:pStyle w:val="Compact"/>
      </w:pPr>
      <w:r>
        <w:t xml:space="preserve">Payment terms: Fifty percent (50%) of the total amount shall be due upon execution of the engagement contract, and the remaining fifty percent (50%) shall be payable within fourteen (14) days of the issuance of the final arbitral award.</w:t>
      </w:r>
    </w:p>
    <w:p>
      <w:pPr>
        <w:numPr>
          <w:ilvl w:val="0"/>
          <w:numId w:val="1001"/>
        </w:numPr>
        <w:pStyle w:val="Compact"/>
      </w:pPr>
      <w:r>
        <w:t xml:space="preserve">All proceedings shall be conducted in strict compliance with the Kuwaiti Arbitration Law (Law No. 15 of 2010) and the UNCITRAL Model Law as applicable in</w:t>
      </w:r>
      <w:r>
        <w:t xml:space="preserve"> </w:t>
      </w:r>
      <w:r>
        <w:t xml:space="preserve">Kuwait, Kuwait City</w:t>
      </w:r>
      <w:r>
        <w:t xml:space="preserve">.</w:t>
      </w:r>
    </w:p>
    <w:p>
      <w:pPr>
        <w:numPr>
          <w:ilvl w:val="0"/>
          <w:numId w:val="1001"/>
        </w:numPr>
        <w:pStyle w:val="Compact"/>
      </w:pPr>
      <w:r>
        <w:t xml:space="preserve">The</w:t>
      </w:r>
      <w:r>
        <w:t xml:space="preserve"> </w:t>
      </w:r>
      <w:r>
        <w:t xml:space="preserve">Judge</w:t>
      </w:r>
      <w:r>
        <w:t xml:space="preserve"> </w:t>
      </w:r>
      <w:r>
        <w:t xml:space="preserve">shall maintain absolute confidentiality regarding all case materials, party identities, and proceedings. This obligation shall survive the completion of services for a period of five (5) years.</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supplementary written agreement and additional charges at the rates specified herein.</w:t>
      </w:r>
    </w:p>
    <w:p>
      <w:pPr>
        <w:numPr>
          <w:ilvl w:val="0"/>
          <w:numId w:val="1001"/>
        </w:numPr>
        <w:pStyle w:val="Compact"/>
      </w:pPr>
      <w:r>
        <w:t xml:space="preserve">Disputes arising from this engagement shall be resolved exclusively through the courts of Kuwait City, State of Kuwait, or by mutual agreement through a separate arbitration panel.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the</w:t>
      </w:r>
      <w:r>
        <w:t xml:space="preserve"> </w:t>
      </w:r>
      <w:r>
        <w:t xml:space="preserve">Judge</w:t>
      </w:r>
      <w:r>
        <w:t xml:space="preserve"> </w:t>
      </w:r>
      <w:r>
        <w:t xml:space="preserve">for judicial and arbitration services in</w:t>
      </w:r>
      <w:r>
        <w:t xml:space="preserve"> </w:t>
      </w:r>
      <w:r>
        <w:t xml:space="preserve">Kuwait, Kuwait City</w:t>
      </w:r>
      <w:r>
        <w:t xml:space="preserve">.</w:t>
      </w:r>
    </w:p>
    <w:p>
      <w:pPr>
        <w:pStyle w:val="BodyText"/>
      </w:pPr>
      <w:r>
        <w:rPr>
          <w:bCs/>
          <w:b/>
        </w:rPr>
        <w:t xml:space="preserve">For and on behalf of:</w:t>
      </w:r>
      <w:r>
        <w:br/>
      </w:r>
      <w:r>
        <w:t xml:space="preserve">Al-Nahda Legal &amp; Judicial Consultancy FZE</w:t>
      </w:r>
      <w:r>
        <w:br/>
      </w:r>
      <w:r>
        <w:rPr>
          <w:iCs/>
          <w:i/>
        </w:rPr>
        <w:t xml:space="preserve">(Service Provider)</w:t>
      </w:r>
    </w:p>
    <w:p>
      <w:pPr>
        <w:pStyle w:val="BodyText"/>
      </w:pPr>
      <w:r>
        <w:t xml:space="preserve">Name: H.E. Judge Abdullah Al-Mubarak</w:t>
      </w:r>
      <w:r>
        <w:br/>
      </w:r>
      <w:r>
        <w:t xml:space="preserve">Title: Senior Partner / Designated Judge</w:t>
      </w:r>
      <w:r>
        <w:br/>
      </w:r>
      <w:r>
        <w:t xml:space="preserve">Signature &amp; Date: _________________________</w:t>
      </w:r>
    </w:p>
    <w:p>
      <w:pPr>
        <w:pStyle w:val="BodyText"/>
      </w:pPr>
      <w:r>
        <w:rPr>
          <w:bCs/>
          <w:b/>
        </w:rPr>
        <w:t xml:space="preserve">For and on behalf of:</w:t>
      </w:r>
      <w:r>
        <w:br/>
      </w:r>
      <w:r>
        <w:t xml:space="preserve">Al-Rashid Commercial Trading W.L.L.</w:t>
      </w:r>
      <w:r>
        <w:br/>
      </w:r>
      <w:r>
        <w:rPr>
          <w:iCs/>
          <w:i/>
        </w:rPr>
        <w:t xml:space="preserve">(Client)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Quotation Estimate No. QTE-KWT-2025-00847 | Al-Nahda Legal &amp; Judicial Consultancy FZE | Kuwait City, State of Kuwait</w:t>
      </w:r>
    </w:p>
    <w:p>
      <w:pPr>
        <w:pStyle w:val="BodyText"/>
      </w:pPr>
      <w:r>
        <w:t xml:space="preserve">This document is confidential and intended solely for the named recipient. Unauthorized reproduction or distribution is strictly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Kuwait Kuwait City</dc:title>
  <dc:creator/>
  <dc:language>en</dc:language>
  <cp:keywords/>
  <dcterms:created xsi:type="dcterms:W3CDTF">2026-10-10T03:39:31Z</dcterms:created>
  <dcterms:modified xsi:type="dcterms:W3CDTF">2026-10-10T03:39:31Z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