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Judge Services — Philippines Manila</w:t>
      </w:r>
    </w:p>
    <w:p>
      <w:pPr>
        <w:pStyle w:val="BodyText"/>
      </w:pPr>
      <w:r>
        <w:t xml:space="preserve">Manila Professional Judging &amp; Arbitration Services, Inc.</w:t>
      </w:r>
      <w:r>
        <w:br/>
      </w:r>
      <w:r>
        <w:t xml:space="preserve">12th Floor, Ayala Center Tower 3, Makati City, Metro Manila, Philippines 1226</w:t>
      </w:r>
      <w:r>
        <w:br/>
      </w:r>
      <w:r>
        <w:t xml:space="preserve">Tel: +63 (2) 8888-4521  |  Email: quotations@manilajudgeservices.ph</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QTE-2025-MNL-04782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For:</w:t>
            </w:r>
          </w:p>
        </w:tc>
        <w:tc>
          <w:tcPr/>
          <w:p>
            <w:pPr>
              <w:pStyle w:val="Compact"/>
              <w:jc w:val="left"/>
            </w:pPr>
            <w:r>
              <w:t xml:space="preserve">Philippine National Arts &amp; Culture Council</w:t>
            </w:r>
            <w:r>
              <w:br/>
            </w:r>
            <w:r>
              <w:t xml:space="preserve">888 Rizal Avenue, Intramuros, Manila, Philippines 1001</w:t>
            </w:r>
          </w:p>
        </w:tc>
      </w:tr>
      <w:tr>
        <w:tc>
          <w:tcPr/>
          <w:p>
            <w:pPr>
              <w:pStyle w:val="Compact"/>
              <w:jc w:val="left"/>
            </w:pPr>
            <w:r>
              <w:t xml:space="preserve">Project Reference:</w:t>
            </w:r>
          </w:p>
        </w:tc>
        <w:tc>
          <w:tcPr/>
          <w:p>
            <w:pPr>
              <w:pStyle w:val="Compact"/>
              <w:jc w:val="left"/>
            </w:pPr>
            <w:r>
              <w:t xml:space="preserve">2025 National Cultural Heritage Competition — Manila Grand Finals</w:t>
            </w:r>
          </w:p>
        </w:tc>
      </w:tr>
      <w:tr>
        <w:tc>
          <w:tcPr/>
          <w:p>
            <w:pPr>
              <w:pStyle w:val="Compact"/>
              <w:jc w:val="left"/>
            </w:pPr>
            <w:r>
              <w:t xml:space="preserve">Service Location:</w:t>
            </w:r>
          </w:p>
        </w:tc>
        <w:tc>
          <w:tcPr/>
          <w:p>
            <w:pPr>
              <w:pStyle w:val="Compact"/>
              <w:jc w:val="left"/>
            </w:pPr>
            <w:r>
              <w:t xml:space="preserve">SMX Convention Center, Fairview Road, Quezon City, Metro Manila, Philippines</w:t>
            </w:r>
          </w:p>
        </w:tc>
      </w:tr>
    </w:tbl>
    <w:bookmarkStart w:id="21" w:name="scope-of-judge-services"/>
    <w:p>
      <w:pPr>
        <w:pStyle w:val="Heading2"/>
      </w:pPr>
      <w:r>
        <w:t xml:space="preserve">1. Scope of Judge Services</w:t>
      </w:r>
    </w:p>
    <w:p>
      <w:pPr>
        <w:pStyle w:val="FirstParagraph"/>
      </w:pPr>
      <w:r>
        <w:t xml:space="preserve">This Quotation Estimate is issued by Manila Professional Judging &amp; Arbitration Services, Inc. in response to the formal request from the Philippine National Arts &amp; Culture Council for the provision of qualified Judge personnel and related adjudication support services for the 2025 National Cultural Heritage Competition Grand Finals to be held in Manila, Philippines. The scope encompasses the deployment of a full panel of certified Judges, the provision of standardized scoring instruments, real-time adjudication software, and post-event deliberation facilitation. All Judge services shall be rendered in strict compliance with the Philippine Competition and Event Management Standards (PCEMS) and the applicable provisions of the Philippine Civil Service Commission guidelines governing impartial adjudication.</w:t>
      </w:r>
    </w:p>
    <w:bookmarkEnd w:id="21"/>
    <w:bookmarkStart w:id="22"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Judge Service</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Lead Judge — Senior Cultural Adjudicator (minimum 15 years experience in Philippine arts evaluation)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Full event duration (3 days)</w:t>
            </w:r>
          </w:p>
        </w:tc>
      </w:tr>
      <w:tr>
        <w:tc>
          <w:tcPr/>
          <w:p>
            <w:pPr>
              <w:pStyle w:val="Compact"/>
              <w:jc w:val="left"/>
            </w:pPr>
            <w:r>
              <w:t xml:space="preserve">2</w:t>
            </w:r>
          </w:p>
        </w:tc>
        <w:tc>
          <w:tcPr/>
          <w:p>
            <w:pPr>
              <w:pStyle w:val="Compact"/>
              <w:jc w:val="left"/>
            </w:pPr>
            <w:r>
              <w:t xml:space="preserve">Panel Judges — Certified Category-Specific Evaluators (Music, Dance, Visual Arts, Literature)</w:t>
            </w:r>
          </w:p>
        </w:tc>
        <w:tc>
          <w:tcPr/>
          <w:p>
            <w:pPr>
              <w:pStyle w:val="Compact"/>
              <w:jc w:val="left"/>
            </w:pPr>
            <w:r>
              <w:t xml:space="preserve">8</w:t>
            </w:r>
          </w:p>
        </w:tc>
        <w:tc>
          <w:tcPr/>
          <w:p>
            <w:pPr>
              <w:pStyle w:val="Compact"/>
              <w:jc w:val="left"/>
            </w:pPr>
            <w:r>
              <w:t xml:space="preserve">28,000.00</w:t>
            </w:r>
          </w:p>
        </w:tc>
        <w:tc>
          <w:tcPr/>
          <w:p>
            <w:pPr>
              <w:pStyle w:val="Compact"/>
              <w:jc w:val="left"/>
            </w:pPr>
            <w:r>
              <w:t xml:space="preserve">224,000.00</w:t>
            </w:r>
          </w:p>
        </w:tc>
        <w:tc>
          <w:tcPr/>
          <w:p>
            <w:pPr>
              <w:pStyle w:val="Compact"/>
              <w:jc w:val="left"/>
            </w:pPr>
            <w:r>
              <w:t xml:space="preserve">Two Judges per category</w:t>
            </w:r>
          </w:p>
        </w:tc>
      </w:tr>
      <w:tr>
        <w:tc>
          <w:tcPr/>
          <w:p>
            <w:pPr>
              <w:pStyle w:val="Compact"/>
              <w:jc w:val="left"/>
            </w:pPr>
            <w:r>
              <w:t xml:space="preserve">3</w:t>
            </w:r>
          </w:p>
        </w:tc>
        <w:tc>
          <w:tcPr/>
          <w:p>
            <w:pPr>
              <w:pStyle w:val="Compact"/>
              <w:jc w:val="left"/>
            </w:pPr>
            <w:r>
              <w:t xml:space="preserve">Technical Judge — Scoring System Administrator and Calibration Specialist</w:t>
            </w:r>
          </w:p>
        </w:tc>
        <w:tc>
          <w:tcPr/>
          <w:p>
            <w:pPr>
              <w:pStyle w:val="Compact"/>
              <w:jc w:val="left"/>
            </w:pPr>
            <w:r>
              <w:t xml:space="preserve">2</w:t>
            </w:r>
          </w:p>
        </w:tc>
        <w:tc>
          <w:tcPr/>
          <w:p>
            <w:pPr>
              <w:pStyle w:val="Compact"/>
              <w:jc w:val="left"/>
            </w:pPr>
            <w:r>
              <w:t xml:space="preserve">22,000.00</w:t>
            </w:r>
          </w:p>
        </w:tc>
        <w:tc>
          <w:tcPr/>
          <w:p>
            <w:pPr>
              <w:pStyle w:val="Compact"/>
              <w:jc w:val="left"/>
            </w:pPr>
            <w:r>
              <w:t xml:space="preserve">44,000.00</w:t>
            </w:r>
          </w:p>
        </w:tc>
        <w:tc>
          <w:tcPr/>
          <w:p>
            <w:pPr>
              <w:pStyle w:val="Compact"/>
              <w:jc w:val="left"/>
            </w:pPr>
            <w:r>
              <w:t xml:space="preserve">Setup, calibration, and live support</w:t>
            </w:r>
          </w:p>
        </w:tc>
      </w:tr>
      <w:tr>
        <w:tc>
          <w:tcPr/>
          <w:p>
            <w:pPr>
              <w:pStyle w:val="Compact"/>
              <w:jc w:val="left"/>
            </w:pPr>
            <w:r>
              <w:t xml:space="preserve">4</w:t>
            </w:r>
          </w:p>
        </w:tc>
        <w:tc>
          <w:tcPr/>
          <w:p>
            <w:pPr>
              <w:pStyle w:val="Compact"/>
              <w:jc w:val="left"/>
            </w:pPr>
            <w:r>
              <w:t xml:space="preserve">Adjudication Software License — ManilaJudge Pro Platform (real-time scoring, bias-detection analytics, audit trail)</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3-day license, Manila deployment</w:t>
            </w:r>
          </w:p>
        </w:tc>
      </w:tr>
      <w:tr>
        <w:tc>
          <w:tcPr/>
          <w:p>
            <w:pPr>
              <w:pStyle w:val="Compact"/>
              <w:jc w:val="left"/>
            </w:pPr>
            <w:r>
              <w:t xml:space="preserve">5</w:t>
            </w:r>
          </w:p>
        </w:tc>
        <w:tc>
          <w:tcPr/>
          <w:p>
            <w:pPr>
              <w:pStyle w:val="Compact"/>
              <w:jc w:val="left"/>
            </w:pPr>
            <w:r>
              <w:t xml:space="preserve">Standardized Scoring Rubrics &amp; Evaluation Forms (customized for Philippine cultural criteria)</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Printed and digital copies for all Judges</w:t>
            </w:r>
          </w:p>
        </w:tc>
      </w:tr>
      <w:tr>
        <w:tc>
          <w:tcPr/>
          <w:p>
            <w:pPr>
              <w:pStyle w:val="Compact"/>
              <w:jc w:val="left"/>
            </w:pPr>
            <w:r>
              <w:t xml:space="preserve">6</w:t>
            </w:r>
          </w:p>
        </w:tc>
        <w:tc>
          <w:tcPr/>
          <w:p>
            <w:pPr>
              <w:pStyle w:val="Compact"/>
              <w:jc w:val="left"/>
            </w:pPr>
            <w:r>
              <w:t xml:space="preserve">Pre-Event Judge Orientation &amp; Calibration Workshop (half-day session in Manila)</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Includes venue, materials, and facilitation</w:t>
            </w:r>
          </w:p>
        </w:tc>
      </w:tr>
      <w:tr>
        <w:tc>
          <w:tcPr/>
          <w:p>
            <w:pPr>
              <w:pStyle w:val="Compact"/>
              <w:jc w:val="left"/>
            </w:pPr>
            <w:r>
              <w:t xml:space="preserve">7</w:t>
            </w:r>
          </w:p>
        </w:tc>
        <w:tc>
          <w:tcPr/>
          <w:p>
            <w:pPr>
              <w:pStyle w:val="Compact"/>
              <w:jc w:val="left"/>
            </w:pPr>
            <w:r>
              <w:t xml:space="preserve">Post-Event Deliberation &amp; Final Verdict Documentation (written adjudication report)</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c>
          <w:tcPr/>
          <w:p>
            <w:pPr>
              <w:pStyle w:val="Compact"/>
              <w:jc w:val="left"/>
            </w:pPr>
            <w:r>
              <w:t xml:space="preserve">Certified copy issued to the Council</w:t>
            </w:r>
          </w:p>
        </w:tc>
      </w:tr>
      <w:tr>
        <w:tc>
          <w:tcPr/>
          <w:p>
            <w:pPr>
              <w:pStyle w:val="Compact"/>
              <w:jc w:val="left"/>
            </w:pPr>
            <w:r>
              <w:t xml:space="preserve">8</w:t>
            </w:r>
          </w:p>
        </w:tc>
        <w:tc>
          <w:tcPr/>
          <w:p>
            <w:pPr>
              <w:pStyle w:val="Compact"/>
              <w:jc w:val="left"/>
            </w:pPr>
            <w:r>
              <w:t xml:space="preserve">Travel, Accommodation &amp; Per Diem for all Judge personnel (Metro Manila area)</w:t>
            </w:r>
          </w:p>
        </w:tc>
        <w:tc>
          <w:tcPr/>
          <w:p>
            <w:pPr>
              <w:pStyle w:val="Compact"/>
              <w:jc w:val="left"/>
            </w:pPr>
            <w:r>
              <w:t xml:space="preserve">11</w:t>
            </w:r>
          </w:p>
        </w:tc>
        <w:tc>
          <w:tcPr/>
          <w:p>
            <w:pPr>
              <w:pStyle w:val="Compact"/>
              <w:jc w:val="left"/>
            </w:pPr>
            <w:r>
              <w:t xml:space="preserve">6,500.00</w:t>
            </w:r>
          </w:p>
        </w:tc>
        <w:tc>
          <w:tcPr/>
          <w:p>
            <w:pPr>
              <w:pStyle w:val="Compact"/>
              <w:jc w:val="left"/>
            </w:pPr>
            <w:r>
              <w:t xml:space="preserve">71,500.00</w:t>
            </w:r>
          </w:p>
        </w:tc>
        <w:tc>
          <w:tcPr/>
          <w:p>
            <w:pPr>
              <w:pStyle w:val="Compact"/>
              <w:jc w:val="left"/>
            </w:pPr>
            <w:r>
              <w:t xml:space="preserve">3 nights, 4 days, per Judge</w:t>
            </w:r>
          </w:p>
        </w:tc>
      </w:tr>
      <w:tr>
        <w:tc>
          <w:tcPr/>
          <w:p>
            <w:pPr>
              <w:pStyle w:val="Compact"/>
              <w:jc w:val="left"/>
            </w:pPr>
            <w:r>
              <w:t xml:space="preserve">9</w:t>
            </w:r>
          </w:p>
        </w:tc>
        <w:tc>
          <w:tcPr/>
          <w:p>
            <w:pPr>
              <w:pStyle w:val="Compact"/>
              <w:jc w:val="left"/>
            </w:pPr>
            <w:r>
              <w:t xml:space="preserve">Contingency &amp; Administrative Fee (10%)</w:t>
            </w:r>
          </w:p>
        </w:tc>
        <w:tc>
          <w:tcPr/>
          <w:p>
            <w:pPr>
              <w:pStyle w:val="Compact"/>
              <w:jc w:val="left"/>
            </w:pPr>
            <w:r>
              <w:t xml:space="preserve">1</w:t>
            </w:r>
          </w:p>
        </w:tc>
        <w:tc>
          <w:tcPr/>
          <w:p>
            <w:pPr>
              <w:pStyle w:val="Compact"/>
              <w:jc w:val="left"/>
            </w:pPr>
            <w:r>
              <w:t xml:space="preserve">50,750.00</w:t>
            </w:r>
          </w:p>
        </w:tc>
        <w:tc>
          <w:tcPr/>
          <w:p>
            <w:pPr>
              <w:pStyle w:val="Compact"/>
              <w:jc w:val="left"/>
            </w:pPr>
            <w:r>
              <w:t xml:space="preserve">50,750.00</w:t>
            </w:r>
          </w:p>
        </w:tc>
        <w:tc>
          <w:tcPr/>
          <w:p>
            <w:pPr>
              <w:pStyle w:val="Compact"/>
              <w:jc w:val="left"/>
            </w:pPr>
            <w:r>
              <w:t xml:space="preserve">Covers unforeseen scheduling adjustments</w:t>
            </w:r>
          </w:p>
        </w:tc>
      </w:tr>
      <w:tr>
        <w:tc>
          <w:tcPr>
            <w:gridSpan w:val="4"/>
          </w:tcPr>
          <w:p>
            <w:pPr>
              <w:pStyle w:val="Compact"/>
              <w:jc w:val="right"/>
            </w:pPr>
            <w:r>
              <w:t xml:space="preserve">TOTAL QUOTATION ESTIMATE (PHP):</w:t>
            </w:r>
          </w:p>
        </w:tc>
        <w:tc>
          <w:tcPr/>
          <w:p>
            <w:pPr>
              <w:pStyle w:val="Compact"/>
              <w:jc w:val="left"/>
            </w:pPr>
            <w:r>
              <w:t xml:space="preserve">558,250.00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all rates and availability of Judge personnel are subject to revision.</w:t>
      </w:r>
    </w:p>
    <w:p>
      <w:pPr>
        <w:numPr>
          <w:ilvl w:val="0"/>
          <w:numId w:val="1001"/>
        </w:numPr>
        <w:pStyle w:val="Compact"/>
      </w:pPr>
      <w:r>
        <w:rPr>
          <w:bCs/>
          <w:b/>
        </w:rPr>
        <w:t xml:space="preserve">Payment Terms:</w:t>
      </w:r>
      <w:r>
        <w:t xml:space="preserve"> </w:t>
      </w:r>
      <w:r>
        <w:t xml:space="preserve">Fifty percent (50%) of the total amount shall be due upon acceptance of this Quotation Estimate. The remaining fifty percent (50%) shall be settled within fifteen (15) business days following the completion of all Judge services and delivery of the final adjudication report.</w:t>
      </w:r>
    </w:p>
    <w:p>
      <w:pPr>
        <w:numPr>
          <w:ilvl w:val="0"/>
          <w:numId w:val="1001"/>
        </w:numPr>
        <w:pStyle w:val="Compact"/>
      </w:pPr>
      <w:r>
        <w:rPr>
          <w:bCs/>
          <w:b/>
        </w:rPr>
        <w:t xml:space="preserve">Impartiality Clause:</w:t>
      </w:r>
      <w:r>
        <w:t xml:space="preserve"> </w:t>
      </w:r>
      <w:r>
        <w:t xml:space="preserve">All Judge personnel assigned under this Quotation Estimate shall execute a sworn Affidavit of Impartiality in accordance with Philippine law prior to the commencement of the event. Any Judge found to have a conflict of interest shall be immediately replaced at no additional cost to the client.</w:t>
      </w:r>
    </w:p>
    <w:p>
      <w:pPr>
        <w:numPr>
          <w:ilvl w:val="0"/>
          <w:numId w:val="1001"/>
        </w:numPr>
        <w:pStyle w:val="Compact"/>
      </w:pPr>
      <w:r>
        <w:rPr>
          <w:bCs/>
          <w:b/>
        </w:rPr>
        <w:t xml:space="preserve">Confidentiality:</w:t>
      </w:r>
      <w:r>
        <w:t xml:space="preserve"> </w:t>
      </w:r>
      <w:r>
        <w:t xml:space="preserve">All scoring data, deliberation notes, and adjudication records generated during the Manila event shall be treated as strictly confidential and shall not be disclosed to any third party without the written consent of the Philippine National Arts &amp; Culture Council.</w:t>
      </w:r>
    </w:p>
    <w:p>
      <w:pPr>
        <w:numPr>
          <w:ilvl w:val="0"/>
          <w:numId w:val="1001"/>
        </w:numPr>
        <w:pStyle w:val="Compact"/>
      </w:pPr>
      <w:r>
        <w:rPr>
          <w:bCs/>
          <w:b/>
        </w:rPr>
        <w:t xml:space="preserve">Cancellation Policy:</w:t>
      </w:r>
      <w:r>
        <w:t xml:space="preserve"> </w:t>
      </w:r>
      <w:r>
        <w:t xml:space="preserve">Cancellation by the client more than fourteen (14) days before the event date shall incur a 20% administrative fee. Cancellation within fourteen (14) days shall incur a 50% fee. Cancellation within seventy-two (72) hours shall be subject to full payment of the total Quotation Estimate.</w:t>
      </w:r>
    </w:p>
    <w:p>
      <w:pPr>
        <w:numPr>
          <w:ilvl w:val="0"/>
          <w:numId w:val="1001"/>
        </w:numPr>
        <w:pStyle w:val="Compact"/>
      </w:pPr>
      <w:r>
        <w:rPr>
          <w:bCs/>
          <w:b/>
        </w:rPr>
        <w:t xml:space="preserve">Governing Law:</w:t>
      </w:r>
      <w:r>
        <w:t xml:space="preserve"> </w:t>
      </w:r>
      <w:r>
        <w:t xml:space="preserve">This Quotation Estimate and all services rendered hereunder shall be governed by and construed in accordance with the laws of the Republic of the Philippines. Any disputes shall be resolved through arbitration in Manila, Philippines, in accordance with the rules of the Philippine Dispute Resolution Center.</w:t>
      </w:r>
    </w:p>
    <w:p>
      <w:pPr>
        <w:numPr>
          <w:ilvl w:val="0"/>
          <w:numId w:val="1001"/>
        </w:numPr>
        <w:pStyle w:val="Compact"/>
      </w:pPr>
      <w:r>
        <w:rPr>
          <w:bCs/>
          <w:b/>
        </w:rPr>
        <w:t xml:space="preserve">Taxation:</w:t>
      </w:r>
      <w:r>
        <w:t xml:space="preserve"> </w:t>
      </w:r>
      <w:r>
        <w:t xml:space="preserve">All amounts stated in this Quotation Estimate are inclusive of the 12% Value Added Tax (VAT) as mandated by the Bureau of Internal Revenue of the Philippines. A separate Tax Invoice shall be issued upon payment.</w:t>
      </w:r>
    </w:p>
    <w:bookmarkEnd w:id="23"/>
    <w:bookmarkStart w:id="24" w:name="acceptance-and-authorization"/>
    <w:p>
      <w:pPr>
        <w:pStyle w:val="Heading2"/>
      </w:pPr>
      <w:r>
        <w:t xml:space="preserve">4. Acceptance and Authorization</w:t>
      </w:r>
    </w:p>
    <w:p>
      <w:pPr>
        <w:pStyle w:val="FirstParagraph"/>
      </w:pPr>
      <w:r>
        <w:t xml:space="preserve">By signing below, the undersigned acknowledges receipt of this Quotation Estimate for Judge services in Manila, Philippines, and agrees to the terms, conditions, and rates set forth herein. This signature constitutes formal acceptance and authorizes Manila Professional Judging &amp; Arbitration Services, Inc. to proceed with the mobilization of all Judge personnel and resources as specified.</w:t>
      </w:r>
    </w:p>
    <w:p>
      <w:pPr>
        <w:pStyle w:val="BodyText"/>
      </w:pPr>
      <w:r>
        <w:rPr>
          <w:bCs/>
          <w:b/>
        </w:rPr>
        <w:t xml:space="preserve">For Manila Professional Judging &amp; Arbitration Services, Inc.</w:t>
      </w:r>
      <w:r>
        <w:br/>
      </w:r>
      <w:r>
        <w:t xml:space="preserve">Juan D. Reyes</w:t>
      </w:r>
      <w:r>
        <w:br/>
      </w:r>
      <w:r>
        <w:t xml:space="preserve">General Manager</w:t>
      </w:r>
      <w:r>
        <w:br/>
      </w:r>
      <w:r>
        <w:t xml:space="preserve">Date: _______________</w:t>
      </w:r>
    </w:p>
    <w:p>
      <w:pPr>
        <w:pStyle w:val="BodyText"/>
      </w:pPr>
      <w:r>
        <w:rPr>
          <w:bCs/>
          <w:b/>
        </w:rPr>
        <w:t xml:space="preserve">For Philippine National Arts &amp; Culture Council</w:t>
      </w:r>
      <w:r>
        <w:br/>
      </w:r>
      <w:r>
        <w:t xml:space="preserve">Maria L. Santos</w:t>
      </w:r>
      <w:r>
        <w:br/>
      </w:r>
      <w:r>
        <w:t xml:space="preserve">Executive Director</w:t>
      </w:r>
      <w:r>
        <w:br/>
      </w:r>
      <w:r>
        <w:t xml:space="preserve">Date: _______________</w:t>
      </w:r>
    </w:p>
    <w:p>
      <w:pPr>
        <w:pStyle w:val="BodyText"/>
      </w:pPr>
      <w:r>
        <w:t xml:space="preserve">This Quotation Estimate document is the property of Manila Professional Judging &amp; Arbitration Services, Inc. and is intended solely for the use of the addressee. Unauthorized reproduction or distribution is prohibited under Philippine intellectual property law. ©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Philippines Manila</dc:title>
  <dc:creator/>
  <dc:language>en</dc:language>
  <cp:keywords/>
  <dcterms:created xsi:type="dcterms:W3CDTF">2026-10-10T03:22:39Z</dcterms:created>
  <dcterms:modified xsi:type="dcterms:W3CDTF">2026-10-10T03:22:39Z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