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Judge Engagement Services</w:t>
      </w:r>
    </w:p>
    <w:p>
      <w:pPr>
        <w:pStyle w:val="BodyText"/>
      </w:pPr>
      <w:r>
        <w:t xml:space="preserve">Prepared for use in Russia, Saint Petersburg</w:t>
      </w:r>
    </w:p>
    <w:bookmarkEnd w:id="20"/>
    <w:p>
      <w:pPr>
        <w:pStyle w:val="BodyText"/>
      </w:pPr>
      <w:r>
        <w:rPr>
          <w:bCs/>
          <w:b/>
        </w:rPr>
        <w:t xml:space="preserve">Quotation No.:</w:t>
      </w:r>
      <w:r>
        <w:t xml:space="preserve"> </w:t>
      </w:r>
      <w:r>
        <w:t xml:space="preserve">QTE-SPB-2025-0472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Prepared By:</w:t>
      </w:r>
      <w:r>
        <w:t xml:space="preserve"> </w:t>
      </w:r>
      <w:r>
        <w:t xml:space="preserve">Northern Capital Event Services LLC</w:t>
      </w:r>
      <w:r>
        <w:br/>
      </w:r>
      <w:r>
        <w:rPr>
          <w:bCs/>
          <w:b/>
        </w:rPr>
        <w:t xml:space="preserve">Address:</w:t>
      </w:r>
      <w:r>
        <w:t xml:space="preserve"> </w:t>
      </w:r>
      <w:r>
        <w:t xml:space="preserve">12 Nevsky Prospekt, Saint Petersburg, 191025, Russia</w:t>
      </w:r>
      <w:r>
        <w:br/>
      </w:r>
      <w:r>
        <w:rPr>
          <w:bCs/>
          <w:b/>
        </w:rPr>
        <w:t xml:space="preserve">Contact:</w:t>
      </w:r>
      <w:r>
        <w:t xml:space="preserve"> </w:t>
      </w:r>
      <w:r>
        <w:t xml:space="preserve">+7 (812) 555-0147 | info@nces-spb.ru</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Organization</w:t>
            </w:r>
          </w:p>
        </w:tc>
        <w:tc>
          <w:tcPr/>
          <w:p>
            <w:pPr>
              <w:pStyle w:val="Compact"/>
              <w:jc w:val="left"/>
            </w:pPr>
            <w:r>
              <w:t xml:space="preserve">St. Petersburg International Business &amp; Innovation Forum (SPIBIF)</w:t>
            </w:r>
          </w:p>
        </w:tc>
      </w:tr>
      <w:tr>
        <w:tc>
          <w:tcPr/>
          <w:p>
            <w:pPr>
              <w:pStyle w:val="Compact"/>
              <w:jc w:val="left"/>
            </w:pPr>
            <w:r>
              <w:t xml:space="preserve">Event Location</w:t>
            </w:r>
          </w:p>
        </w:tc>
        <w:tc>
          <w:tcPr/>
          <w:p>
            <w:pPr>
              <w:pStyle w:val="Compact"/>
              <w:jc w:val="left"/>
            </w:pPr>
            <w:r>
              <w:t xml:space="preserve">ExpoForum, 100 Moskovskoye Shosse, Saint Petersburg, 197227, Russia</w:t>
            </w:r>
          </w:p>
        </w:tc>
      </w:tr>
      <w:tr>
        <w:tc>
          <w:tcPr/>
          <w:p>
            <w:pPr>
              <w:pStyle w:val="Compact"/>
              <w:jc w:val="left"/>
            </w:pPr>
            <w:r>
              <w:t xml:space="preserve">Event Dates</w:t>
            </w:r>
          </w:p>
        </w:tc>
        <w:tc>
          <w:tcPr/>
          <w:p>
            <w:pPr>
              <w:pStyle w:val="Compact"/>
              <w:jc w:val="left"/>
            </w:pPr>
            <w:r>
              <w:t xml:space="preserve">22 – 25 October 2025</w:t>
            </w:r>
          </w:p>
        </w:tc>
      </w:tr>
      <w:tr>
        <w:tc>
          <w:tcPr/>
          <w:p>
            <w:pPr>
              <w:pStyle w:val="Compact"/>
              <w:jc w:val="left"/>
            </w:pPr>
            <w:r>
              <w:t xml:space="preserve">Point of Contact</w:t>
            </w:r>
          </w:p>
        </w:tc>
        <w:tc>
          <w:tcPr/>
          <w:p>
            <w:pPr>
              <w:pStyle w:val="Compact"/>
              <w:jc w:val="left"/>
            </w:pPr>
            <w:r>
              <w:t xml:space="preserve">Mr. Alexander V. Petrov, Event Director</w:t>
            </w:r>
          </w:p>
        </w:tc>
      </w:tr>
      <w:tr>
        <w:tc>
          <w:tcPr/>
          <w:p>
            <w:pPr>
              <w:pStyle w:val="Compact"/>
              <w:jc w:val="left"/>
            </w:pPr>
            <w:r>
              <w:t xml:space="preserve">Reference / RFP No.</w:t>
            </w:r>
          </w:p>
        </w:tc>
        <w:tc>
          <w:tcPr/>
          <w:p>
            <w:pPr>
              <w:pStyle w:val="Compact"/>
              <w:jc w:val="left"/>
            </w:pPr>
            <w:r>
              <w:t xml:space="preserve">SPIBIF-RFP-2025-089</w:t>
            </w:r>
          </w:p>
        </w:tc>
      </w:tr>
    </w:tbl>
    <w:bookmarkEnd w:id="21"/>
    <w:bookmarkStart w:id="22" w:name="scope-of-services-judge-engagement"/>
    <w:p>
      <w:pPr>
        <w:pStyle w:val="Heading2"/>
      </w:pPr>
      <w:r>
        <w:t xml:space="preserve">2. Scope of Services – Judge Engagement</w:t>
      </w:r>
    </w:p>
    <w:p>
      <w:pPr>
        <w:pStyle w:val="FirstParagraph"/>
      </w:pPr>
      <w:r>
        <w:t xml:space="preserve">This</w:t>
      </w:r>
      <w:r>
        <w:t xml:space="preserve"> </w:t>
      </w:r>
      <w:r>
        <w:t xml:space="preserve">Quotation Estimate</w:t>
      </w:r>
      <w:r>
        <w:t xml:space="preserve"> </w:t>
      </w:r>
      <w:r>
        <w:t xml:space="preserve">is issued in response to the formal request for the engagement of qualified</w:t>
      </w:r>
      <w:r>
        <w:t xml:space="preserve"> </w:t>
      </w:r>
      <w:r>
        <w:t xml:space="preserve">Judge</w:t>
      </w:r>
      <w:r>
        <w:t xml:space="preserve"> </w:t>
      </w:r>
      <w:r>
        <w:t xml:space="preserve">personnel for the St. Petersburg International Business &amp; Innovation Forum. The services described herein pertain exclusively to the professional evaluation, scoring, and adjudication roles required during the event held in</w:t>
      </w:r>
      <w:r>
        <w:t xml:space="preserve"> </w:t>
      </w:r>
      <w:r>
        <w:t xml:space="preserve">Russia, Saint Petersburg</w:t>
      </w:r>
      <w:r>
        <w:t xml:space="preserve">. The following scope of work has been carefully structured to meet the specific requirements outlined in the client's Request for Proposal.</w:t>
      </w:r>
    </w:p>
    <w:p>
      <w:pPr>
        <w:pStyle w:val="BodyText"/>
      </w:pPr>
      <w:r>
        <w:t xml:space="preserve">The engagement of a</w:t>
      </w:r>
      <w:r>
        <w:t xml:space="preserve"> </w:t>
      </w:r>
      <w:r>
        <w:t xml:space="preserve">Judge</w:t>
      </w:r>
      <w:r>
        <w:t xml:space="preserve"> </w:t>
      </w:r>
      <w:r>
        <w:t xml:space="preserve">panel is a critical component of the forum's competitive track, which includes the Startup Pitch Competition, the Innovation Showcase, and the Annual Business Excellence Awards. Each</w:t>
      </w:r>
      <w:r>
        <w:t xml:space="preserve"> </w:t>
      </w:r>
      <w:r>
        <w:t xml:space="preserve">Judge</w:t>
      </w:r>
      <w:r>
        <w:t xml:space="preserve"> </w:t>
      </w:r>
      <w:r>
        <w:t xml:space="preserve">will be responsible for evaluating participating teams and individuals based on predefined criteria including technical merit, commercial viability, presentation quality, and innovation impact. The</w:t>
      </w:r>
      <w:r>
        <w:t xml:space="preserve"> </w:t>
      </w:r>
      <w:r>
        <w:t xml:space="preserve">Judge</w:t>
      </w:r>
      <w:r>
        <w:t xml:space="preserve"> </w:t>
      </w:r>
      <w:r>
        <w:t xml:space="preserve">panel will operate in accordance with the ethical standards and procedural guidelines established by the organizing committee and in compliance with applicable Russian Federation regulations governing competitive evaluation processes.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Senior Judge – Chief Adjudicator (4 days, full-time engagement, including pre-event briefing and post-event report)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Panel Judge – Technical Evaluation Specialist (4 days, 6 hours per day)</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3</w:t>
            </w:r>
          </w:p>
        </w:tc>
        <w:tc>
          <w:tcPr/>
          <w:p>
            <w:pPr>
              <w:pStyle w:val="Compact"/>
              <w:jc w:val="left"/>
            </w:pPr>
            <w:r>
              <w:t xml:space="preserve">Panel Judge – Commercial &amp; Financial Assessment Expert (4 days, 6 hours per day)</w:t>
            </w:r>
          </w:p>
        </w:tc>
        <w:tc>
          <w:tcPr/>
          <w:p>
            <w:pPr>
              <w:pStyle w:val="Compact"/>
              <w:jc w:val="left"/>
            </w:pPr>
            <w:r>
              <w:t xml:space="preserve">3</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4</w:t>
            </w:r>
          </w:p>
        </w:tc>
        <w:tc>
          <w:tcPr/>
          <w:p>
            <w:pPr>
              <w:pStyle w:val="Compact"/>
              <w:jc w:val="left"/>
            </w:pPr>
            <w:r>
              <w:t xml:space="preserve">Panel Judge – Industry &amp; Innovation Advisor (4 days, 6 hours per day)</w:t>
            </w:r>
          </w:p>
        </w:tc>
        <w:tc>
          <w:tcPr/>
          <w:p>
            <w:pPr>
              <w:pStyle w:val="Compact"/>
              <w:jc w:val="left"/>
            </w:pPr>
            <w:r>
              <w:t xml:space="preserve">3</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5</w:t>
            </w:r>
          </w:p>
        </w:tc>
        <w:tc>
          <w:tcPr/>
          <w:p>
            <w:pPr>
              <w:pStyle w:val="Compact"/>
              <w:jc w:val="left"/>
            </w:pPr>
            <w:r>
              <w:t xml:space="preserve">Judge Orientation &amp; Calibration Workshop (half-day, conducted in Saint Petersburg prior to event)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Judge Scoring Platform &amp; Digital Evaluation Tools (licensing, setup, and technical support)</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7</w:t>
            </w:r>
          </w:p>
        </w:tc>
        <w:tc>
          <w:tcPr/>
          <w:p>
            <w:pPr>
              <w:pStyle w:val="Compact"/>
              <w:jc w:val="left"/>
            </w:pPr>
            <w:r>
              <w:t xml:space="preserve">Travel, Accommodation &amp; Per Diem for out-of-city Judges (Saint Petersburg hotel, 4 nights, meals, local transport)</w:t>
            </w:r>
          </w:p>
        </w:tc>
        <w:tc>
          <w:tcPr/>
          <w:p>
            <w:pPr>
              <w:pStyle w:val="Compact"/>
              <w:jc w:val="left"/>
            </w:pPr>
            <w:r>
              <w:t xml:space="preserve">6</w:t>
            </w:r>
          </w:p>
        </w:tc>
        <w:tc>
          <w:tcPr/>
          <w:p>
            <w:pPr>
              <w:pStyle w:val="Compact"/>
              <w:jc w:val="left"/>
            </w:pPr>
            <w:r>
              <w:t xml:space="preserve">38,000</w:t>
            </w:r>
          </w:p>
        </w:tc>
        <w:tc>
          <w:tcPr/>
          <w:p>
            <w:pPr>
              <w:pStyle w:val="Compact"/>
              <w:jc w:val="left"/>
            </w:pPr>
            <w:r>
              <w:t xml:space="preserve">228,000</w:t>
            </w:r>
          </w:p>
        </w:tc>
      </w:tr>
      <w:tr>
        <w:tc>
          <w:tcPr/>
          <w:p>
            <w:pPr>
              <w:pStyle w:val="Compact"/>
              <w:jc w:val="left"/>
            </w:pPr>
            <w:r>
              <w:t xml:space="preserve">8</w:t>
            </w:r>
          </w:p>
        </w:tc>
        <w:tc>
          <w:tcPr/>
          <w:p>
            <w:pPr>
              <w:pStyle w:val="Compact"/>
              <w:jc w:val="left"/>
            </w:pPr>
            <w:r>
              <w:t xml:space="preserve">Official Judge Certificates, Badges, and Printed Evaluation Materials</w:t>
            </w:r>
          </w:p>
        </w:tc>
        <w:tc>
          <w:tcPr/>
          <w:p>
            <w:pPr>
              <w:pStyle w:val="Compact"/>
              <w:jc w:val="left"/>
            </w:pPr>
            <w:r>
              <w:t xml:space="preserve">11</w:t>
            </w:r>
          </w:p>
        </w:tc>
        <w:tc>
          <w:tcPr/>
          <w:p>
            <w:pPr>
              <w:pStyle w:val="Compact"/>
              <w:jc w:val="left"/>
            </w:pPr>
            <w:r>
              <w:t xml:space="preserve">3,500</w:t>
            </w:r>
          </w:p>
        </w:tc>
        <w:tc>
          <w:tcPr/>
          <w:p>
            <w:pPr>
              <w:pStyle w:val="Compact"/>
              <w:jc w:val="left"/>
            </w:pPr>
            <w:r>
              <w:t xml:space="preserve">38,500</w:t>
            </w:r>
          </w:p>
        </w:tc>
      </w:tr>
      <w:tr>
        <w:tc>
          <w:tcPr/>
          <w:p>
            <w:pPr>
              <w:pStyle w:val="Compact"/>
              <w:jc w:val="left"/>
            </w:pPr>
            <w:r>
              <w:t xml:space="preserve">9</w:t>
            </w:r>
          </w:p>
        </w:tc>
        <w:tc>
          <w:tcPr/>
          <w:p>
            <w:pPr>
              <w:pStyle w:val="Compact"/>
              <w:jc w:val="left"/>
            </w:pPr>
            <w:r>
              <w:t xml:space="preserve">Post-Event Judge Report Compilation &amp; Final Adjudication Summary (delivered within 10 business days)</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10</w:t>
            </w:r>
          </w:p>
        </w:tc>
        <w:tc>
          <w:tcPr/>
          <w:p>
            <w:pPr>
              <w:pStyle w:val="Compact"/>
              <w:jc w:val="left"/>
            </w:pPr>
            <w:r>
              <w:t xml:space="preserve">Administrative Coordination &amp; Scheduling (dedicated event coordinator for Judge logistics)</w:t>
            </w:r>
          </w:p>
        </w:tc>
        <w:tc>
          <w:tcPr/>
          <w:p>
            <w:pPr>
              <w:pStyle w:val="Compact"/>
              <w:jc w:val="left"/>
            </w:pPr>
            <w:r>
              <w:t xml:space="preserve">1</w:t>
            </w:r>
          </w:p>
        </w:tc>
        <w:tc>
          <w:tcPr/>
          <w:p>
            <w:pPr>
              <w:pStyle w:val="Compact"/>
              <w:jc w:val="left"/>
            </w:pPr>
            <w:r>
              <w:t xml:space="preserve">72,000</w:t>
            </w:r>
          </w:p>
        </w:tc>
        <w:tc>
          <w:tcPr/>
          <w:p>
            <w:pPr>
              <w:pStyle w:val="Compact"/>
              <w:jc w:val="left"/>
            </w:pPr>
            <w:r>
              <w:t xml:space="preserve">72,000</w:t>
            </w:r>
          </w:p>
        </w:tc>
      </w:tr>
      <w:tr>
        <w:tc>
          <w:tcPr>
            <w:gridSpan w:val="4"/>
          </w:tcPr>
          <w:p>
            <w:pPr>
              <w:pStyle w:val="Compact"/>
              <w:jc w:val="left"/>
            </w:pPr>
            <w:r>
              <w:t xml:space="preserve">Subtotal (RUB)</w:t>
            </w:r>
          </w:p>
        </w:tc>
        <w:tc>
          <w:tcPr/>
          <w:p>
            <w:pPr>
              <w:pStyle w:val="Compact"/>
              <w:jc w:val="left"/>
            </w:pPr>
            <w:r>
              <w:t xml:space="preserve">1,695,500</w:t>
            </w:r>
          </w:p>
        </w:tc>
      </w:tr>
      <w:tr>
        <w:tc>
          <w:tcPr>
            <w:gridSpan w:val="4"/>
          </w:tcPr>
          <w:p>
            <w:pPr>
              <w:pStyle w:val="Compact"/>
              <w:jc w:val="left"/>
            </w:pPr>
            <w:r>
              <w:t xml:space="preserve">VAT (20% – Russian Federation Tax Code)</w:t>
            </w:r>
          </w:p>
        </w:tc>
        <w:tc>
          <w:tcPr/>
          <w:p>
            <w:pPr>
              <w:pStyle w:val="Compact"/>
              <w:jc w:val="left"/>
            </w:pPr>
            <w:r>
              <w:t xml:space="preserve">339,100</w:t>
            </w:r>
          </w:p>
        </w:tc>
      </w:tr>
      <w:tr>
        <w:tc>
          <w:tcPr>
            <w:gridSpan w:val="4"/>
          </w:tcPr>
          <w:p>
            <w:pPr>
              <w:pStyle w:val="Compact"/>
              <w:jc w:val="left"/>
            </w:pPr>
            <w:r>
              <w:rPr>
                <w:bCs/>
                <w:b/>
              </w:rPr>
              <w:t xml:space="preserve">TOTAL QUOTATION ESTIMATE (RUB)</w:t>
            </w:r>
          </w:p>
        </w:tc>
        <w:tc>
          <w:tcPr/>
          <w:p>
            <w:pPr>
              <w:pStyle w:val="Compact"/>
              <w:jc w:val="left"/>
            </w:pPr>
            <w:r>
              <w:rPr>
                <w:bCs/>
                <w:b/>
              </w:rPr>
              <w:t xml:space="preserve">2,034,600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Any engagement beyond this period will require a revised quotation reflecting current market rates applicable in Saint Petersburg, Russia.</w:t>
      </w:r>
    </w:p>
    <w:p>
      <w:pPr>
        <w:numPr>
          <w:ilvl w:val="0"/>
          <w:numId w:val="1001"/>
        </w:numPr>
        <w:pStyle w:val="Compact"/>
      </w:pPr>
      <w:r>
        <w:t xml:space="preserve">All</w:t>
      </w:r>
      <w:r>
        <w:t xml:space="preserve"> </w:t>
      </w:r>
      <w:r>
        <w:t xml:space="preserve">Judge</w:t>
      </w:r>
      <w:r>
        <w:t xml:space="preserve"> </w:t>
      </w:r>
      <w:r>
        <w:t xml:space="preserve">personnel engaged under this quotation shall be subject to a non-disclosure agreement (NDA) and a conflict-of-interest declaration prior to the commencement of evaluation duties. This is mandatory under the event's governance framework and in accordance with Russian Federation Federal Law No. 152-FZ on Personal Data.</w:t>
      </w:r>
    </w:p>
    <w:p>
      <w:pPr>
        <w:numPr>
          <w:ilvl w:val="0"/>
          <w:numId w:val="1001"/>
        </w:numPr>
        <w:pStyle w:val="Compact"/>
      </w:pPr>
      <w:r>
        <w:t xml:space="preserve">Payment terms: 50% advance payment upon acceptance of this Quotation Estimate, and 50% balance payment within fifteen (15) business days following the conclusion of the event and delivery of the final Judge report.</w:t>
      </w:r>
    </w:p>
    <w:p>
      <w:pPr>
        <w:numPr>
          <w:ilvl w:val="0"/>
          <w:numId w:val="1001"/>
        </w:numPr>
        <w:pStyle w:val="Compact"/>
      </w:pPr>
      <w:r>
        <w:t xml:space="preserve">All payments shall be made in Russian Rubles (RUB) via bank transfer to the account of Northern Capital Event Services LLC, registered in Saint Petersburg, Russia. The client's bank shall be responsible for any applicable interbank transfer fees.</w:t>
      </w:r>
    </w:p>
    <w:p>
      <w:pPr>
        <w:numPr>
          <w:ilvl w:val="0"/>
          <w:numId w:val="1001"/>
        </w:numPr>
        <w:pStyle w:val="Compact"/>
      </w:pPr>
      <w:r>
        <w:t xml:space="preserve">The</w:t>
      </w:r>
      <w:r>
        <w:t xml:space="preserve"> </w:t>
      </w:r>
      <w:r>
        <w:t xml:space="preserve">Judge</w:t>
      </w:r>
      <w:r>
        <w:t xml:space="preserve"> </w:t>
      </w:r>
      <w:r>
        <w:t xml:space="preserve">panel composition may be adjusted by mutual written agreement up to fourteen (14) days prior to the event. Substitutions after this date will be subject to a 15% surcharge on the affected Judge's fee.</w:t>
      </w:r>
    </w:p>
    <w:p>
      <w:pPr>
        <w:numPr>
          <w:ilvl w:val="0"/>
          <w:numId w:val="1001"/>
        </w:numPr>
        <w:pStyle w:val="Compact"/>
      </w:pPr>
      <w:r>
        <w:t xml:space="preserve">Force majeure events, including but not limited to government-mandated closures, severe weather conditions affecting Saint Petersburg, or public health emergencies, shall exempt both parties from performance obligations without penalty, provided written notice is given within 48 hours.</w:t>
      </w:r>
    </w:p>
    <w:p>
      <w:pPr>
        <w:numPr>
          <w:ilvl w:val="0"/>
          <w:numId w:val="1001"/>
        </w:numPr>
        <w:pStyle w:val="Compact"/>
      </w:pPr>
      <w:r>
        <w:t xml:space="preserve">This Quotation Estimate does not constitute a binding contract. A formal Service Agreement must be executed by both parties prior to the commencement of any services. All terms herein are subject to the final agreement.</w:t>
      </w:r>
    </w:p>
    <w:p>
      <w:pPr>
        <w:numPr>
          <w:ilvl w:val="0"/>
          <w:numId w:val="1001"/>
        </w:numPr>
        <w:pStyle w:val="Compact"/>
      </w:pPr>
      <w:r>
        <w:t xml:space="preserve">Intellectual property generated during the Judge evaluation process, including scoring data, written assessments, and the final adjudication report, shall be the exclusive property of the client organization upon full payment.</w:t>
      </w:r>
    </w:p>
    <w:p>
      <w:pPr>
        <w:numPr>
          <w:ilvl w:val="0"/>
          <w:numId w:val="1001"/>
        </w:numPr>
        <w:pStyle w:val="Compact"/>
      </w:pPr>
      <w:r>
        <w:t xml:space="preserve">Disputes arising from this Quotation Estimate or the subsequent Service Agreement shall be resolved through arbitration in Saint Petersburg, Russia, in accordance with the rules of the Arbitration Court of Saint Petersburg and Leningrad Oblast.</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Judge services in Saint Petersburg, Russia, and confirms that the scope, pricing, and terms outlined herein are acceptable. This signature constitutes a formal request to proceed with the preparation of the definitive Service Agreement.</w:t>
      </w:r>
    </w:p>
    <w:p>
      <w:pPr>
        <w:pStyle w:val="BodyText"/>
      </w:pPr>
      <w:r>
        <w:rPr>
          <w:bCs/>
          <w:b/>
        </w:rPr>
        <w:t xml:space="preserve">For and on behalf of the Client:</w:t>
      </w:r>
    </w:p>
    <w:p>
      <w:pPr>
        <w:pStyle w:val="BodyText"/>
      </w:pPr>
      <w:r>
        <w:t xml:space="preserve">St. Petersburg International Business &amp; Innovation Forum</w:t>
      </w:r>
    </w:p>
    <w:p>
      <w:pPr>
        <w:pStyle w:val="BodyText"/>
      </w:pPr>
      <w:r>
        <w:t xml:space="preserve">Name: _________________________</w:t>
      </w:r>
      <w:r>
        <w:br/>
      </w:r>
      <w:r>
        <w:t xml:space="preserve">Title: Event Director</w:t>
      </w:r>
      <w:r>
        <w:br/>
      </w:r>
      <w:r>
        <w:t xml:space="preserve">Signature: _________________________</w:t>
      </w:r>
      <w:r>
        <w:br/>
      </w:r>
      <w:r>
        <w:t xml:space="preserve">Date: _________________________</w:t>
      </w:r>
    </w:p>
    <w:p>
      <w:pPr>
        <w:pStyle w:val="BodyText"/>
      </w:pPr>
      <w:r>
        <w:rPr>
          <w:bCs/>
          <w:b/>
        </w:rPr>
        <w:t xml:space="preserve">For and on behalf of the Service Provider:</w:t>
      </w:r>
    </w:p>
    <w:p>
      <w:pPr>
        <w:pStyle w:val="BodyText"/>
      </w:pPr>
      <w:r>
        <w:t xml:space="preserve">Northern Capital Event Services LLC</w:t>
      </w:r>
    </w:p>
    <w:p>
      <w:pPr>
        <w:pStyle w:val="BodyText"/>
      </w:pPr>
      <w:r>
        <w:t xml:space="preserve">Name: _________________________</w:t>
      </w:r>
      <w:r>
        <w:br/>
      </w:r>
      <w:r>
        <w:t xml:space="preserve">Title: Managing Director</w:t>
      </w:r>
      <w:r>
        <w:br/>
      </w:r>
      <w:r>
        <w:t xml:space="preserve">Signature: _________________________</w:t>
      </w:r>
      <w:r>
        <w:br/>
      </w:r>
      <w:r>
        <w:t xml:space="preserve">Date: _________________________</w:t>
      </w:r>
    </w:p>
    <w:p>
      <w:pPr>
        <w:pStyle w:val="BodyText"/>
      </w:pPr>
      <w:r>
        <w:t xml:space="preserve">Quotation Estimate QTE-SPB-2025-0472 | Northern Capital Event Services LLC | 12 Nevsky Prospekt, Saint Petersburg, 191025, Russia</w:t>
      </w:r>
    </w:p>
    <w:p>
      <w:pPr>
        <w:pStyle w:val="BodyText"/>
      </w:pPr>
      <w:r>
        <w:t xml:space="preserve">This document is confidential and intended solely for the named recipient. Unauthorized reproduction or distribution is prohibited under Russian Federation intellectual property law.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Russia Saint Petersburg</dc:title>
  <dc:creator/>
  <dc:language>en</dc:language>
  <cp:keywords/>
  <dcterms:created xsi:type="dcterms:W3CDTF">2026-10-10T07:08:08Z</dcterms:created>
  <dcterms:modified xsi:type="dcterms:W3CDTF">2026-10-10T07:08:08Z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