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Judge</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1" w:name="quotation-estimate"/>
    <w:p>
      <w:pPr>
        <w:pStyle w:val="Heading1"/>
      </w:pPr>
      <w:r>
        <w:t xml:space="preserve">QUOTATION ESTIMATE</w:t>
      </w:r>
    </w:p>
    <w:bookmarkStart w:id="20" w:name="professional-judge-evaluation-services"/>
    <w:p>
      <w:pPr>
        <w:pStyle w:val="Heading2"/>
      </w:pPr>
      <w:r>
        <w:t xml:space="preserve">Professional Judge &amp; Evaluation Services</w:t>
      </w:r>
    </w:p>
    <w:p>
      <w:pPr>
        <w:pStyle w:val="FirstParagraph"/>
      </w:pPr>
      <w:r>
        <w:t xml:space="preserve">VALID QUOTATION</w:t>
      </w:r>
    </w:p>
    <w:bookmarkEnd w:id="20"/>
    <w:bookmarkEnd w:id="21"/>
    <w:p>
      <w:pPr>
        <w:pStyle w:val="BodyText"/>
      </w:pPr>
      <w:r>
        <w:rPr>
          <w:bCs/>
          <w:b/>
        </w:rPr>
        <w:t xml:space="preserve">Quotation No.:</w:t>
      </w:r>
      <w:r>
        <w:t xml:space="preserve"> </w:t>
      </w:r>
      <w:r>
        <w:t xml:space="preserve">QTE-RYD-2025-04782</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Al-Riyadh Professional Judging &amp; Advisory LLC</w:t>
      </w:r>
      <w:r>
        <w:br/>
      </w:r>
      <w:r>
        <w:t xml:space="preserve">Kingdom Tower, 12th Floor, Olaya District</w:t>
      </w:r>
      <w:r>
        <w:br/>
      </w:r>
      <w:r>
        <w:t xml:space="preserve">Riyadh 12212, Saudi Arabia</w:t>
      </w:r>
      <w:r>
        <w:br/>
      </w:r>
      <w:r>
        <w:t xml:space="preserve">Tel: +966 11 456 7890 | Email: quotes@arj-llc.sa</w:t>
      </w:r>
    </w:p>
    <w:p>
      <w:pPr>
        <w:pStyle w:val="BodyText"/>
      </w:pPr>
      <w:r>
        <w:rPr>
          <w:bCs/>
          <w:b/>
        </w:rPr>
        <w:t xml:space="preserve">Prepared For:</w:t>
      </w:r>
      <w:r>
        <w:t xml:space="preserve"> </w:t>
      </w:r>
      <w:r>
        <w:t xml:space="preserve">Client Name / Organization</w:t>
      </w:r>
      <w:r>
        <w:br/>
      </w:r>
      <w:r>
        <w:t xml:space="preserve">Address in Riyadh, Saudi Arabia</w:t>
      </w:r>
      <w:r>
        <w:br/>
      </w:r>
      <w:r>
        <w:t xml:space="preserve">Reference: Event / Project Code</w:t>
      </w:r>
    </w:p>
    <w:bookmarkStart w:id="22" w:name="X64cc838434baa878cd9bf819bd3871883926d42"/>
    <w:p>
      <w:pPr>
        <w:pStyle w:val="Heading3"/>
      </w:pPr>
      <w:r>
        <w:t xml:space="preserve">1. Scope of Judge Services – Saudi Arabia Riyadh</w:t>
      </w:r>
    </w:p>
    <w:p>
      <w:pPr>
        <w:pStyle w:val="FirstParagraph"/>
      </w:pPr>
      <w:r>
        <w:t xml:space="preserve">This Quotation Estimate is issued by Al-Riyadh Professional Judging &amp; Advisory LLC (hereinafter referred to as "the Provider") for the engagement of qualified Judge professionals to deliver comprehensive evaluation, assessment, and adjudication services within the city of Riyadh, Kingdom of Saudi Arabia. The Judge services outlined below are tailored to meet the specific requirements of the client's event, competition, or institutional evaluation programme as conducted in Riyadh, Saudi Arabia.</w:t>
      </w:r>
    </w:p>
    <w:bookmarkEnd w:id="22"/>
    <w:bookmarkStart w:id="23" w:name="itemized-quotation-estimate-breakdown"/>
    <w:p>
      <w:pPr>
        <w:pStyle w:val="Heading3"/>
      </w:pPr>
      <w:r>
        <w:t xml:space="preserve">2. Itemized Quotation Estimate Breakdown</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Judge Service</w:t>
            </w:r>
          </w:p>
        </w:tc>
        <w:tc>
          <w:tcPr/>
          <w:p>
            <w:pPr>
              <w:pStyle w:val="Compact"/>
              <w:jc w:val="left"/>
            </w:pPr>
            <w:r>
              <w:t xml:space="preserve">Quantity</w:t>
            </w:r>
          </w:p>
        </w:tc>
        <w:tc>
          <w:tcPr/>
          <w:p>
            <w:pPr>
              <w:pStyle w:val="Compact"/>
              <w:jc w:val="left"/>
            </w:pPr>
            <w:r>
              <w:t xml:space="preserve">Unit (SAR)</w:t>
            </w:r>
          </w:p>
        </w:tc>
        <w:tc>
          <w:tcPr/>
          <w:p>
            <w:pPr>
              <w:pStyle w:val="Compact"/>
              <w:jc w:val="left"/>
            </w:pPr>
            <w:r>
              <w:t xml:space="preserve">Amount (SAR)</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Senior Judge Panel – Lead Adjudicator for main competition rounds (minimum 15 years experience in relevant field, fluent in Arabic and English)</w:t>
            </w:r>
          </w:p>
        </w:tc>
        <w:tc>
          <w:tcPr/>
          <w:p>
            <w:pPr>
              <w:pStyle w:val="Compact"/>
              <w:jc w:val="left"/>
            </w:pPr>
            <w:r>
              <w:t xml:space="preserve">3 Judges</w:t>
            </w:r>
          </w:p>
        </w:tc>
        <w:tc>
          <w:tcPr/>
          <w:p>
            <w:pPr>
              <w:pStyle w:val="Compact"/>
              <w:jc w:val="left"/>
            </w:pPr>
            <w:r>
              <w:t xml:space="preserve">4,500</w:t>
            </w:r>
          </w:p>
        </w:tc>
        <w:tc>
          <w:tcPr/>
          <w:p>
            <w:pPr>
              <w:pStyle w:val="Compact"/>
              <w:jc w:val="left"/>
            </w:pPr>
            <w:r>
              <w:t xml:space="preserve">13,500</w:t>
            </w:r>
          </w:p>
        </w:tc>
        <w:tc>
          <w:tcPr/>
          <w:p>
            <w:pPr>
              <w:pStyle w:val="Compact"/>
              <w:jc w:val="left"/>
            </w:pPr>
            <w:r>
              <w:t xml:space="preserve">Per day</w:t>
            </w:r>
          </w:p>
        </w:tc>
      </w:tr>
      <w:tr>
        <w:tc>
          <w:tcPr/>
          <w:p>
            <w:pPr>
              <w:pStyle w:val="Compact"/>
              <w:jc w:val="left"/>
            </w:pPr>
            <w:r>
              <w:t xml:space="preserve">2</w:t>
            </w:r>
          </w:p>
        </w:tc>
        <w:tc>
          <w:tcPr/>
          <w:p>
            <w:pPr>
              <w:pStyle w:val="Compact"/>
              <w:jc w:val="left"/>
            </w:pPr>
            <w:r>
              <w:t xml:space="preserve">Associate Judge – Secondary evaluation and scoring for preliminary and qualifying rounds</w:t>
            </w:r>
          </w:p>
        </w:tc>
        <w:tc>
          <w:tcPr/>
          <w:p>
            <w:pPr>
              <w:pStyle w:val="Compact"/>
              <w:jc w:val="left"/>
            </w:pPr>
            <w:r>
              <w:t xml:space="preserve">6 Judges</w:t>
            </w:r>
          </w:p>
        </w:tc>
        <w:tc>
          <w:tcPr/>
          <w:p>
            <w:pPr>
              <w:pStyle w:val="Compact"/>
              <w:jc w:val="left"/>
            </w:pPr>
            <w:r>
              <w:t xml:space="preserve">2,800</w:t>
            </w:r>
          </w:p>
        </w:tc>
        <w:tc>
          <w:tcPr/>
          <w:p>
            <w:pPr>
              <w:pStyle w:val="Compact"/>
              <w:jc w:val="left"/>
            </w:pPr>
            <w:r>
              <w:t xml:space="preserve">16,800</w:t>
            </w:r>
          </w:p>
        </w:tc>
        <w:tc>
          <w:tcPr/>
          <w:p>
            <w:pPr>
              <w:pStyle w:val="Compact"/>
              <w:jc w:val="left"/>
            </w:pPr>
            <w:r>
              <w:t xml:space="preserve">Per day</w:t>
            </w:r>
          </w:p>
        </w:tc>
      </w:tr>
      <w:tr>
        <w:tc>
          <w:tcPr/>
          <w:p>
            <w:pPr>
              <w:pStyle w:val="Compact"/>
              <w:jc w:val="left"/>
            </w:pPr>
            <w:r>
              <w:t xml:space="preserve">3</w:t>
            </w:r>
          </w:p>
        </w:tc>
        <w:tc>
          <w:tcPr/>
          <w:p>
            <w:pPr>
              <w:pStyle w:val="Compact"/>
              <w:jc w:val="left"/>
            </w:pPr>
            <w:r>
              <w:t xml:space="preserve">Technical Judge – Specialized domain expert for technical assessment criteria (engineering, IT, design, or academic fields)</w:t>
            </w:r>
          </w:p>
        </w:tc>
        <w:tc>
          <w:tcPr/>
          <w:p>
            <w:pPr>
              <w:pStyle w:val="Compact"/>
              <w:jc w:val="left"/>
            </w:pPr>
            <w:r>
              <w:t xml:space="preserve">2 Judges</w:t>
            </w:r>
          </w:p>
        </w:tc>
        <w:tc>
          <w:tcPr/>
          <w:p>
            <w:pPr>
              <w:pStyle w:val="Compact"/>
              <w:jc w:val="left"/>
            </w:pPr>
            <w:r>
              <w:t xml:space="preserve">5,200</w:t>
            </w:r>
          </w:p>
        </w:tc>
        <w:tc>
          <w:tcPr/>
          <w:p>
            <w:pPr>
              <w:pStyle w:val="Compact"/>
              <w:jc w:val="left"/>
            </w:pPr>
            <w:r>
              <w:t xml:space="preserve">10,400</w:t>
            </w:r>
          </w:p>
        </w:tc>
        <w:tc>
          <w:tcPr/>
          <w:p>
            <w:pPr>
              <w:pStyle w:val="Compact"/>
              <w:jc w:val="left"/>
            </w:pPr>
            <w:r>
              <w:t xml:space="preserve">Per day</w:t>
            </w:r>
          </w:p>
        </w:tc>
      </w:tr>
      <w:tr>
        <w:tc>
          <w:tcPr/>
          <w:p>
            <w:pPr>
              <w:pStyle w:val="Compact"/>
              <w:jc w:val="left"/>
            </w:pPr>
            <w:r>
              <w:t xml:space="preserve">4</w:t>
            </w:r>
          </w:p>
        </w:tc>
        <w:tc>
          <w:tcPr/>
          <w:p>
            <w:pPr>
              <w:pStyle w:val="Compact"/>
              <w:jc w:val="left"/>
            </w:pPr>
            <w:r>
              <w:t xml:space="preserve">Judge Coordination &amp; Logistics – On-site Judge scheduling, briefing sessions, scoring sheet preparation, and real-time score aggregation in Riyadh venue</w:t>
            </w:r>
          </w:p>
        </w:tc>
        <w:tc>
          <w:tcPr/>
          <w:p>
            <w:pPr>
              <w:pStyle w:val="Compact"/>
              <w:jc w:val="left"/>
            </w:pPr>
            <w:r>
              <w:t xml:space="preserve">1 Package</w:t>
            </w:r>
          </w:p>
        </w:tc>
        <w:tc>
          <w:tcPr/>
          <w:p>
            <w:pPr>
              <w:pStyle w:val="Compact"/>
              <w:jc w:val="left"/>
            </w:pPr>
            <w:r>
              <w:t xml:space="preserve">8,500</w:t>
            </w:r>
          </w:p>
        </w:tc>
        <w:tc>
          <w:tcPr/>
          <w:p>
            <w:pPr>
              <w:pStyle w:val="Compact"/>
              <w:jc w:val="left"/>
            </w:pPr>
            <w:r>
              <w:t xml:space="preserve">8,500</w:t>
            </w:r>
          </w:p>
        </w:tc>
        <w:tc>
          <w:tcPr/>
          <w:p>
            <w:pPr>
              <w:pStyle w:val="Compact"/>
              <w:jc w:val="left"/>
            </w:pPr>
            <w:r>
              <w:t xml:space="preserve">Per event</w:t>
            </w:r>
          </w:p>
        </w:tc>
      </w:tr>
      <w:tr>
        <w:tc>
          <w:tcPr/>
          <w:p>
            <w:pPr>
              <w:pStyle w:val="Compact"/>
              <w:jc w:val="left"/>
            </w:pPr>
            <w:r>
              <w:t xml:space="preserve">5</w:t>
            </w:r>
          </w:p>
        </w:tc>
        <w:tc>
          <w:tcPr/>
          <w:p>
            <w:pPr>
              <w:pStyle w:val="Compact"/>
              <w:jc w:val="left"/>
            </w:pPr>
            <w:r>
              <w:t xml:space="preserve">Post-Event Judge Report – Comprehensive written evaluation report, individual feedback summaries, and final adjudication documentation delivered within 5 business days</w:t>
            </w:r>
          </w:p>
        </w:tc>
        <w:tc>
          <w:tcPr/>
          <w:p>
            <w:pPr>
              <w:pStyle w:val="Compact"/>
              <w:jc w:val="left"/>
            </w:pPr>
            <w:r>
              <w:t xml:space="preserve">1 Report</w:t>
            </w:r>
          </w:p>
        </w:tc>
        <w:tc>
          <w:tcPr/>
          <w:p>
            <w:pPr>
              <w:pStyle w:val="Compact"/>
              <w:jc w:val="left"/>
            </w:pPr>
            <w:r>
              <w:t xml:space="preserve">6,000</w:t>
            </w:r>
          </w:p>
        </w:tc>
        <w:tc>
          <w:tcPr/>
          <w:p>
            <w:pPr>
              <w:pStyle w:val="Compact"/>
              <w:jc w:val="left"/>
            </w:pPr>
            <w:r>
              <w:t xml:space="preserve">6,000</w:t>
            </w:r>
          </w:p>
        </w:tc>
        <w:tc>
          <w:tcPr/>
          <w:p>
            <w:pPr>
              <w:pStyle w:val="Compact"/>
              <w:jc w:val="left"/>
            </w:pPr>
            <w:r>
              <w:t xml:space="preserve">One-time</w:t>
            </w:r>
          </w:p>
        </w:tc>
      </w:tr>
      <w:tr>
        <w:tc>
          <w:tcPr/>
          <w:p>
            <w:pPr>
              <w:pStyle w:val="Compact"/>
              <w:jc w:val="left"/>
            </w:pPr>
            <w:r>
              <w:t xml:space="preserve">6</w:t>
            </w:r>
          </w:p>
        </w:tc>
        <w:tc>
          <w:tcPr/>
          <w:p>
            <w:pPr>
              <w:pStyle w:val="Compact"/>
              <w:jc w:val="left"/>
            </w:pPr>
            <w:r>
              <w:t xml:space="preserve">Travel &amp; Accommodation Allowance – For Judges requiring travel from outside Riyadh to the event venue within Saudi Arabia</w:t>
            </w:r>
          </w:p>
        </w:tc>
        <w:tc>
          <w:tcPr/>
          <w:p>
            <w:pPr>
              <w:pStyle w:val="Compact"/>
              <w:jc w:val="left"/>
            </w:pPr>
            <w:r>
              <w:t xml:space="preserve">5 Judges</w:t>
            </w:r>
          </w:p>
        </w:tc>
        <w:tc>
          <w:tcPr/>
          <w:p>
            <w:pPr>
              <w:pStyle w:val="Compact"/>
              <w:jc w:val="left"/>
            </w:pPr>
            <w:r>
              <w:t xml:space="preserve">1,200</w:t>
            </w:r>
          </w:p>
        </w:tc>
        <w:tc>
          <w:tcPr/>
          <w:p>
            <w:pPr>
              <w:pStyle w:val="Compact"/>
              <w:jc w:val="left"/>
            </w:pPr>
            <w:r>
              <w:t xml:space="preserve">6,000</w:t>
            </w:r>
          </w:p>
        </w:tc>
        <w:tc>
          <w:tcPr/>
          <w:p>
            <w:pPr>
              <w:pStyle w:val="Compact"/>
              <w:jc w:val="left"/>
            </w:pPr>
            <w:r>
              <w:t xml:space="preserve">Per person</w:t>
            </w:r>
          </w:p>
        </w:tc>
      </w:tr>
      <w:tr>
        <w:tc>
          <w:tcPr/>
          <w:p>
            <w:pPr>
              <w:pStyle w:val="Compact"/>
              <w:jc w:val="left"/>
            </w:pPr>
            <w:r>
              <w:t xml:space="preserve">7</w:t>
            </w:r>
          </w:p>
        </w:tc>
        <w:tc>
          <w:tcPr/>
          <w:p>
            <w:pPr>
              <w:pStyle w:val="Compact"/>
              <w:jc w:val="left"/>
            </w:pPr>
            <w:r>
              <w:t xml:space="preserve">Contingency &amp; Substitution Fee – Coverage for last-minute Judge replacement or extended evaluation hours beyond the scheduled programme</w:t>
            </w:r>
          </w:p>
        </w:tc>
        <w:tc>
          <w:tcPr/>
          <w:p>
            <w:pPr>
              <w:pStyle w:val="Compact"/>
              <w:jc w:val="left"/>
            </w:pPr>
            <w:r>
              <w:t xml:space="preserve">1 Package</w:t>
            </w:r>
          </w:p>
        </w:tc>
        <w:tc>
          <w:tcPr/>
          <w:p>
            <w:pPr>
              <w:pStyle w:val="Compact"/>
              <w:jc w:val="left"/>
            </w:pPr>
            <w:r>
              <w:t xml:space="preserve">4,800</w:t>
            </w:r>
          </w:p>
        </w:tc>
        <w:tc>
          <w:tcPr/>
          <w:p>
            <w:pPr>
              <w:pStyle w:val="Compact"/>
              <w:jc w:val="left"/>
            </w:pPr>
            <w:r>
              <w:t xml:space="preserve">4,800</w:t>
            </w:r>
          </w:p>
        </w:tc>
        <w:tc>
          <w:tcPr/>
          <w:p>
            <w:pPr>
              <w:pStyle w:val="Compact"/>
              <w:jc w:val="left"/>
            </w:pPr>
            <w:r>
              <w:t xml:space="preserve">Per event</w:t>
            </w:r>
          </w:p>
        </w:tc>
      </w:tr>
      <w:tr>
        <w:tc>
          <w:tcPr>
            <w:gridSpan w:val="4"/>
          </w:tcPr>
          <w:p>
            <w:pPr>
              <w:pStyle w:val="Compact"/>
              <w:jc w:val="right"/>
            </w:pPr>
            <w:r>
              <w:t xml:space="preserve">Subtotal (SAR):</w:t>
            </w:r>
          </w:p>
        </w:tc>
        <w:tc>
          <w:tcPr/>
          <w:p>
            <w:pPr>
              <w:pStyle w:val="Compact"/>
              <w:jc w:val="left"/>
            </w:pPr>
            <w:r>
              <w:t xml:space="preserve">66,000</w:t>
            </w:r>
          </w:p>
        </w:tc>
        <w:tc>
          <w:tcPr/>
          <w:p>
            <w:pPr>
              <w:pStyle w:val="Compact"/>
            </w:pPr>
          </w:p>
        </w:tc>
      </w:tr>
      <w:tr>
        <w:tc>
          <w:tcPr>
            <w:gridSpan w:val="4"/>
          </w:tcPr>
          <w:p>
            <w:pPr>
              <w:pStyle w:val="Compact"/>
              <w:jc w:val="right"/>
            </w:pPr>
            <w:r>
              <w:t xml:space="preserve">VAT (15% – Kingdom of Saudi Arabia):</w:t>
            </w:r>
          </w:p>
        </w:tc>
        <w:tc>
          <w:tcPr/>
          <w:p>
            <w:pPr>
              <w:pStyle w:val="Compact"/>
              <w:jc w:val="left"/>
            </w:pPr>
            <w:r>
              <w:t xml:space="preserve">9,900</w:t>
            </w:r>
          </w:p>
        </w:tc>
        <w:tc>
          <w:tcPr/>
          <w:p>
            <w:pPr>
              <w:pStyle w:val="Compact"/>
            </w:pPr>
          </w:p>
        </w:tc>
      </w:tr>
      <w:tr>
        <w:tc>
          <w:tcPr>
            <w:gridSpan w:val="4"/>
          </w:tcPr>
          <w:p>
            <w:pPr>
              <w:pStyle w:val="Compact"/>
              <w:jc w:val="right"/>
            </w:pPr>
            <w:r>
              <w:t xml:space="preserve">TOTAL QUOTATION ESTIMATE (SAR):</w:t>
            </w:r>
          </w:p>
        </w:tc>
        <w:tc>
          <w:tcPr/>
          <w:p>
            <w:pPr>
              <w:pStyle w:val="Compact"/>
              <w:jc w:val="left"/>
            </w:pPr>
            <w:r>
              <w:t xml:space="preserve">75,900</w:t>
            </w:r>
          </w:p>
        </w:tc>
        <w:tc>
          <w:tcPr/>
          <w:p>
            <w:pPr>
              <w:pStyle w:val="Compact"/>
            </w:pPr>
          </w:p>
        </w:tc>
      </w:tr>
    </w:tbl>
    <w:bookmarkEnd w:id="23"/>
    <w:bookmarkStart w:id="24" w:name="judge-qualification-compliance-standards"/>
    <w:p>
      <w:pPr>
        <w:pStyle w:val="Heading3"/>
      </w:pPr>
      <w:r>
        <w:t xml:space="preserve">3. Judge Qualification &amp; Compliance Standards</w:t>
      </w:r>
    </w:p>
    <w:p>
      <w:pPr>
        <w:pStyle w:val="FirstParagraph"/>
      </w:pPr>
      <w:r>
        <w:t xml:space="preserve">All Judge professionals engaged under this Quotation Estimate shall meet the following criteria to ensure the highest standard of impartiality and expertise within Saudi Arabia Riyadh:</w:t>
      </w:r>
    </w:p>
    <w:p>
      <w:pPr>
        <w:numPr>
          <w:ilvl w:val="0"/>
          <w:numId w:val="1001"/>
        </w:numPr>
        <w:pStyle w:val="Compact"/>
      </w:pPr>
      <w:r>
        <w:t xml:space="preserve">Each Judge must hold a minimum of a Bachelor's degree in the relevant discipline, with Senior Judges required to possess a Master's degree or equivalent professional certification.</w:t>
      </w:r>
    </w:p>
    <w:p>
      <w:pPr>
        <w:numPr>
          <w:ilvl w:val="0"/>
          <w:numId w:val="1001"/>
        </w:numPr>
        <w:pStyle w:val="Compact"/>
      </w:pPr>
      <w:r>
        <w:t xml:space="preserve">Judges shall complete a mandatory impartiality and conflict-of-interest declaration prior to commencing evaluation duties in Riyadh.</w:t>
      </w:r>
    </w:p>
    <w:p>
      <w:pPr>
        <w:numPr>
          <w:ilvl w:val="0"/>
          <w:numId w:val="1001"/>
        </w:numPr>
        <w:pStyle w:val="Compact"/>
      </w:pPr>
      <w:r>
        <w:t xml:space="preserve">All Judge scoring methodologies shall comply with the standards set forth by the relevant Saudi Arabian regulatory authority and the client's published evaluation rubric.</w:t>
      </w:r>
    </w:p>
    <w:p>
      <w:pPr>
        <w:numPr>
          <w:ilvl w:val="0"/>
          <w:numId w:val="1001"/>
        </w:numPr>
        <w:pStyle w:val="Compact"/>
      </w:pPr>
      <w:r>
        <w:t xml:space="preserve">Judges are required to conduct all evaluations in accordance with the Saudi Arabian Labour Law and the Provider's internal code of professional conduct.</w:t>
      </w:r>
    </w:p>
    <w:p>
      <w:pPr>
        <w:numPr>
          <w:ilvl w:val="0"/>
          <w:numId w:val="1001"/>
        </w:numPr>
        <w:pStyle w:val="Compact"/>
      </w:pPr>
      <w:r>
        <w:t xml:space="preserve">Confidentiality agreements (NDA) shall be executed by every Judge before access to any proprietary or sensitive materials is granted.</w:t>
      </w:r>
    </w:p>
    <w:bookmarkEnd w:id="24"/>
    <w:bookmarkStart w:id="25" w:name="X06f751c0fef37426aad28df54ec1acd620508e5"/>
    <w:p>
      <w:pPr>
        <w:pStyle w:val="Heading3"/>
      </w:pPr>
      <w:r>
        <w:t xml:space="preserve">4. Terms &amp; Conditions of This Quotation Estimate</w:t>
      </w:r>
    </w:p>
    <w:p>
      <w:pPr>
        <w:numPr>
          <w:ilvl w:val="0"/>
          <w:numId w:val="1002"/>
        </w:numPr>
        <w:pStyle w:val="Compact"/>
      </w:pPr>
      <w:r>
        <w:rPr>
          <w:bCs/>
          <w:b/>
        </w:rPr>
        <w:t xml:space="preserve">Validity:</w:t>
      </w:r>
      <w:r>
        <w:t xml:space="preserve"> </w:t>
      </w:r>
      <w:r>
        <w:t xml:space="preserve">This Quotation Estimate is valid for thirty (30) calendar days from the date of issue. Any acceptance beyond this period is subject to reconfirmation of pricing and Judge availability.</w:t>
      </w:r>
    </w:p>
    <w:p>
      <w:pPr>
        <w:numPr>
          <w:ilvl w:val="0"/>
          <w:numId w:val="1002"/>
        </w:numPr>
        <w:pStyle w:val="Compact"/>
      </w:pPr>
      <w:r>
        <w:rPr>
          <w:bCs/>
          <w:b/>
        </w:rPr>
        <w:t xml:space="preserve">Payment Terms:</w:t>
      </w:r>
      <w:r>
        <w:t xml:space="preserve"> </w:t>
      </w:r>
      <w:r>
        <w:t xml:space="preserve">Fifty percent (50%) of the total amount is due upon signing of the service agreement. The remaining fifty percent (50%) is payable within fourteen (14) business days following the successful completion of all Judge evaluation activities and delivery of the final report.</w:t>
      </w:r>
    </w:p>
    <w:p>
      <w:pPr>
        <w:numPr>
          <w:ilvl w:val="0"/>
          <w:numId w:val="1002"/>
        </w:numPr>
        <w:pStyle w:val="Compact"/>
      </w:pPr>
      <w:r>
        <w:rPr>
          <w:bCs/>
          <w:b/>
        </w:rPr>
        <w:t xml:space="preserve">Currency:</w:t>
      </w:r>
      <w:r>
        <w:t xml:space="preserve"> </w:t>
      </w:r>
      <w:r>
        <w:t xml:space="preserve">All amounts in this Quotation Estimate are denominated in Saudi Riyal (SAR). Applicable Value Added Tax (VAT) at the rate of 15% as mandated by the Zakat, Tax and Customs Authority (ZATCA) of Saudi Arabia is included.</w:t>
      </w:r>
    </w:p>
    <w:p>
      <w:pPr>
        <w:numPr>
          <w:ilvl w:val="0"/>
          <w:numId w:val="1002"/>
        </w:numPr>
        <w:pStyle w:val="Compact"/>
      </w:pPr>
      <w:r>
        <w:rPr>
          <w:bCs/>
          <w:b/>
        </w:rPr>
        <w:t xml:space="preserve">Cancellation Policy:</w:t>
      </w:r>
      <w:r>
        <w:t xml:space="preserve"> </w:t>
      </w:r>
      <w:r>
        <w:t xml:space="preserve">Cancellation by the client more than fourteen (14) days before the scheduled event date incurs a 20% administrative fee. Cancellation within fourteen (14) days incurs a 50% fee. Cancellation within seventy-two (72) hours is non-refundable.</w:t>
      </w:r>
    </w:p>
    <w:p>
      <w:pPr>
        <w:numPr>
          <w:ilvl w:val="0"/>
          <w:numId w:val="1002"/>
        </w:numPr>
        <w:pStyle w:val="Compact"/>
      </w:pPr>
      <w:r>
        <w:rPr>
          <w:bCs/>
          <w:b/>
        </w:rPr>
        <w:t xml:space="preserve">Judge Availability:</w:t>
      </w:r>
      <w:r>
        <w:t xml:space="preserve"> </w:t>
      </w:r>
      <w:r>
        <w:t xml:space="preserve">The Provider reserves the right to substitute a named Judge with a qualified equivalent of the same or higher tier, provided prior written notice is given to the client no less than five (5) business days before the event.</w:t>
      </w:r>
    </w:p>
    <w:p>
      <w:pPr>
        <w:numPr>
          <w:ilvl w:val="0"/>
          <w:numId w:val="1002"/>
        </w:numPr>
        <w:pStyle w:val="Compact"/>
      </w:pPr>
      <w:r>
        <w:rPr>
          <w:bCs/>
          <w:b/>
        </w:rPr>
        <w:t xml:space="preserve">Governing Law:</w:t>
      </w:r>
      <w:r>
        <w:t xml:space="preserve"> </w:t>
      </w:r>
      <w:r>
        <w:t xml:space="preserve">This Quotation Estimate and any resulting service agreement shall be governed by and construed in accordance with the laws of the Kingdom of Saudi Arabia. Any disputes shall be resolved through the competent courts in Riyadh, Saudi Arabia.</w:t>
      </w:r>
    </w:p>
    <w:p>
      <w:pPr>
        <w:numPr>
          <w:ilvl w:val="0"/>
          <w:numId w:val="1002"/>
        </w:numPr>
        <w:pStyle w:val="Compact"/>
      </w:pPr>
      <w:r>
        <w:rPr>
          <w:bCs/>
          <w:b/>
        </w:rPr>
        <w:t xml:space="preserve">Force Majeure:</w:t>
      </w:r>
      <w:r>
        <w:t xml:space="preserve"> </w:t>
      </w:r>
      <w:r>
        <w:t xml:space="preserve">Neither party shall be liable for failure to perform obligations due to events beyond reasonable control, including but not limited to government directives, natural disasters, or public health emergencies as declared in Saudi Arabia.</w:t>
      </w:r>
    </w:p>
    <w:bookmarkEnd w:id="25"/>
    <w:bookmarkStart w:id="26" w:name="acceptance-authorization"/>
    <w:p>
      <w:pPr>
        <w:pStyle w:val="Heading3"/>
      </w:pPr>
      <w:r>
        <w:t xml:space="preserve">5. Acceptance &amp; Authorization</w:t>
      </w:r>
    </w:p>
    <w:p>
      <w:pPr>
        <w:pStyle w:val="FirstParagraph"/>
      </w:pPr>
      <w:r>
        <w:t xml:space="preserve">By signing below, the client acknowledges and accepts the terms, conditions, and pricing outlined in this Quotation Estimate for the Judge services to be delivered in Riyadh, Saudi Arabia.</w:t>
      </w:r>
    </w:p>
    <w:p>
      <w:pPr>
        <w:pStyle w:val="BodyText"/>
      </w:pPr>
      <w:r>
        <w:rPr>
          <w:bCs/>
          <w:b/>
        </w:rPr>
        <w:t xml:space="preserve">For the Provider</w:t>
      </w:r>
      <w:r>
        <w:br/>
      </w:r>
      <w:r>
        <w:t xml:space="preserve">Al-Riyadh Professional Judging &amp; Advisory LLC</w:t>
      </w:r>
      <w:r>
        <w:br/>
      </w:r>
      <w:r>
        <w:t xml:space="preserve">Name: ___________________________</w:t>
      </w:r>
      <w:r>
        <w:br/>
      </w:r>
      <w:r>
        <w:t xml:space="preserve">Title: General Manager</w:t>
      </w:r>
      <w:r>
        <w:br/>
      </w:r>
      <w:r>
        <w:t xml:space="preserve">Date: ___________________________</w:t>
      </w:r>
    </w:p>
    <w:p>
      <w:pPr>
        <w:pStyle w:val="BodyText"/>
      </w:pPr>
      <w:r>
        <w:rPr>
          <w:bCs/>
          <w:b/>
        </w:rPr>
        <w:t xml:space="preserve">For the Client</w:t>
      </w:r>
      <w:r>
        <w:br/>
      </w:r>
      <w:r>
        <w:t xml:space="preserve">Organization: ___________________________</w:t>
      </w:r>
      <w:r>
        <w:br/>
      </w:r>
      <w:r>
        <w:t xml:space="preserve">Name: ___________________________</w:t>
      </w:r>
      <w:r>
        <w:br/>
      </w:r>
      <w:r>
        <w:t xml:space="preserve">Title: ___________________________</w:t>
      </w:r>
      <w:r>
        <w:br/>
      </w:r>
      <w:r>
        <w:t xml:space="preserve">Date: ___________________________</w:t>
      </w:r>
    </w:p>
    <w:p>
      <w:pPr>
        <w:pStyle w:val="BodyText"/>
      </w:pPr>
      <w:r>
        <w:t xml:space="preserve">Al-Riyadh Professional Judging &amp; Advisory LLC | CR: 1010XXXXXX | VAT Reg: 31XXXXXXX</w:t>
      </w:r>
      <w:r>
        <w:br/>
      </w:r>
      <w:r>
        <w:t xml:space="preserve">Kingdom Tower, 12th Floor, Olaya District, Riyadh 12212, Kingdom of Saudi Arabia</w:t>
      </w:r>
      <w:r>
        <w:br/>
      </w:r>
      <w:r>
        <w:t xml:space="preserve">This Quotation Estimate is a commercial document and does not constitute a binding contract until formally accepted in writing by both parties.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Judge Services - Saudi Arabia Riyadh</dc:title>
  <dc:creator/>
  <dc:language>en</dc:language>
  <cp:keywords/>
  <dcterms:created xsi:type="dcterms:W3CDTF">2026-10-10T06:24:59Z</dcterms:created>
  <dcterms:modified xsi:type="dcterms:W3CDTF">2026-10-10T06:24:59Z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