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Judge</w:t>
      </w:r>
      <w:r>
        <w:t xml:space="preserve"> </w:t>
      </w:r>
      <w:r>
        <w:t xml:space="preserve">Services</w:t>
      </w:r>
      <w:r>
        <w:t xml:space="preserve"> </w:t>
      </w:r>
      <w:r>
        <w:t xml:space="preserve">-</w:t>
      </w:r>
      <w:r>
        <w:t xml:space="preserve"> </w:t>
      </w:r>
      <w:r>
        <w:t xml:space="preserve">Spain</w:t>
      </w:r>
      <w:r>
        <w:t xml:space="preserve"> </w:t>
      </w:r>
      <w:r>
        <w:t xml:space="preserve">Valencia</w:t>
      </w:r>
    </w:p>
    <w:bookmarkStart w:id="20" w:name="quotation-estimate"/>
    <w:p>
      <w:pPr>
        <w:pStyle w:val="Heading1"/>
      </w:pPr>
      <w:r>
        <w:t xml:space="preserve">QUOTATION ESTIMATE</w:t>
      </w:r>
    </w:p>
    <w:p>
      <w:pPr>
        <w:pStyle w:val="FirstParagraph"/>
      </w:pPr>
      <w:r>
        <w:t xml:space="preserve">Professional Judge Services — Spain Valencia</w:t>
      </w:r>
    </w:p>
    <w:p>
      <w:pPr>
        <w:pStyle w:val="BodyText"/>
      </w:pPr>
      <w:r>
        <w:t xml:space="preserve">Document Ref: QE-VAL-2025-0847 | Issued in Valencia, Spain</w:t>
      </w:r>
    </w:p>
    <w:bookmarkEnd w:id="20"/>
    <w:bookmarkStart w:id="21" w:name="provider"/>
    <w:p>
      <w:pPr>
        <w:pStyle w:val="Heading3"/>
      </w:pPr>
      <w:r>
        <w:t xml:space="preserve">Provider</w:t>
      </w:r>
    </w:p>
    <w:p>
      <w:pPr>
        <w:pStyle w:val="FirstParagraph"/>
      </w:pPr>
      <w:r>
        <w:rPr>
          <w:bCs/>
          <w:b/>
        </w:rPr>
        <w:t xml:space="preserve">Valencia Professional Judging Services S.L.</w:t>
      </w:r>
    </w:p>
    <w:p>
      <w:pPr>
        <w:pStyle w:val="BodyText"/>
      </w:pPr>
      <w:r>
        <w:t xml:space="preserve">Carrer de Colom, 42, 3ºB</w:t>
      </w:r>
    </w:p>
    <w:p>
      <w:pPr>
        <w:pStyle w:val="BodyText"/>
      </w:pPr>
      <w:r>
        <w:t xml:space="preserve">46003 Valencia, Spain</w:t>
      </w:r>
    </w:p>
    <w:p>
      <w:pPr>
        <w:pStyle w:val="BodyText"/>
      </w:pPr>
      <w:r>
        <w:t xml:space="preserve">Tel: +34 963 555 210</w:t>
      </w:r>
    </w:p>
    <w:p>
      <w:pPr>
        <w:pStyle w:val="BodyText"/>
      </w:pPr>
      <w:r>
        <w:t xml:space="preserve">Email: quotes@vpjs-valencia.es</w:t>
      </w:r>
    </w:p>
    <w:p>
      <w:pPr>
        <w:pStyle w:val="BodyText"/>
      </w:pPr>
      <w:r>
        <w:t xml:space="preserve">NIF: B-96482731</w:t>
      </w:r>
    </w:p>
    <w:bookmarkEnd w:id="21"/>
    <w:bookmarkStart w:id="22" w:name="client"/>
    <w:p>
      <w:pPr>
        <w:pStyle w:val="Heading3"/>
      </w:pPr>
      <w:r>
        <w:t xml:space="preserve">Client</w:t>
      </w:r>
    </w:p>
    <w:p>
      <w:pPr>
        <w:pStyle w:val="FirstParagraph"/>
      </w:pPr>
      <w:r>
        <w:rPr>
          <w:bCs/>
          <w:b/>
        </w:rPr>
        <w:t xml:space="preserve">Valencia International Culinary &amp; Arts Festival</w:t>
      </w:r>
    </w:p>
    <w:p>
      <w:pPr>
        <w:pStyle w:val="BodyText"/>
      </w:pPr>
      <w:r>
        <w:t xml:space="preserve">Av. del Port, 18</w:t>
      </w:r>
    </w:p>
    <w:p>
      <w:pPr>
        <w:pStyle w:val="BodyText"/>
      </w:pPr>
      <w:r>
        <w:t xml:space="preserve">46022 Valencia, Spain</w:t>
      </w:r>
    </w:p>
    <w:p>
      <w:pPr>
        <w:pStyle w:val="BodyText"/>
      </w:pPr>
      <w:r>
        <w:t xml:space="preserve">Contact: Mrs. Elena Ferrer</w:t>
      </w:r>
    </w:p>
    <w:p>
      <w:pPr>
        <w:pStyle w:val="BodyText"/>
      </w:pPr>
      <w:r>
        <w:t xml:space="preserve">Email: e.ferrer@vicafestival.es</w:t>
      </w:r>
    </w:p>
    <w:p>
      <w:pPr>
        <w:pStyle w:val="BodyText"/>
      </w:pPr>
      <w:r>
        <w:t xml:space="preserve">Client Ref: VICF-2025-031</w:t>
      </w:r>
    </w:p>
    <w:bookmarkEnd w:id="22"/>
    <w:p>
      <w:pPr>
        <w:pStyle w:val="BodyText"/>
      </w:pPr>
      <w:r>
        <w:t xml:space="preserve">Quotation Estimate Number:</w:t>
      </w:r>
      <w:r>
        <w:t xml:space="preserve"> </w:t>
      </w:r>
      <w:r>
        <w:t xml:space="preserve">QE-VAL-2025-0847</w:t>
      </w:r>
    </w:p>
    <w:p>
      <w:pPr>
        <w:pStyle w:val="BodyText"/>
      </w:pPr>
      <w:r>
        <w:t xml:space="preserve">Date of Issue:</w:t>
      </w:r>
      <w:r>
        <w:t xml:space="preserve"> </w:t>
      </w:r>
      <w:r>
        <w:t xml:space="preserve">14 June 2025</w:t>
      </w:r>
    </w:p>
    <w:p>
      <w:pPr>
        <w:pStyle w:val="BodyText"/>
      </w:pPr>
      <w:r>
        <w:t xml:space="preserve">Validity Period:</w:t>
      </w:r>
      <w:r>
        <w:t xml:space="preserve"> </w:t>
      </w:r>
      <w:r>
        <w:t xml:space="preserve">30 days from date of issue (expires 14 July 2025)</w:t>
      </w:r>
    </w:p>
    <w:p>
      <w:pPr>
        <w:pStyle w:val="BodyText"/>
      </w:pPr>
      <w:r>
        <w:t xml:space="preserve">Event Location:</w:t>
      </w:r>
      <w:r>
        <w:t xml:space="preserve"> </w:t>
      </w:r>
      <w:r>
        <w:t xml:space="preserve">Centre de Congressos, Valencia, Spain</w:t>
      </w:r>
    </w:p>
    <w:p>
      <w:pPr>
        <w:pStyle w:val="BodyText"/>
      </w:pPr>
      <w:r>
        <w:t xml:space="preserve">Event Dates:</w:t>
      </w:r>
      <w:r>
        <w:t xml:space="preserve"> </w:t>
      </w:r>
      <w:r>
        <w:t xml:space="preserve">22 – 24 August 2025</w:t>
      </w:r>
    </w:p>
    <w:p>
      <w:pPr>
        <w:pStyle w:val="BodyText"/>
      </w:pPr>
      <w:r>
        <w:t xml:space="preserve">Currency:</w:t>
      </w:r>
      <w:r>
        <w:t xml:space="preserve"> </w:t>
      </w:r>
      <w:r>
        <w:t xml:space="preserve">EUR (€)</w:t>
      </w:r>
    </w:p>
    <w:bookmarkStart w:id="23" w:name="X1510971b836934dad7f24af1685aeed188245bd"/>
    <w:p>
      <w:pPr>
        <w:pStyle w:val="Heading2"/>
      </w:pPr>
      <w:r>
        <w:t xml:space="preserve">1. Scope of Services — Judge Engagement in Spain Valencia</w:t>
      </w:r>
    </w:p>
    <w:p>
      <w:pPr>
        <w:pStyle w:val="FirstParagraph"/>
      </w:pPr>
      <w:r>
        <w:t xml:space="preserve">This</w:t>
      </w:r>
      <w:r>
        <w:t xml:space="preserve"> </w:t>
      </w:r>
      <w:r>
        <w:t xml:space="preserve">Quotation Estimate</w:t>
      </w:r>
      <w:r>
        <w:t xml:space="preserve"> </w:t>
      </w:r>
      <w:r>
        <w:t xml:space="preserve">is issued by Valencia Professional Judging Services S.L. to formally outline the costs associated with the provision of certified</w:t>
      </w:r>
      <w:r>
        <w:t xml:space="preserve"> </w:t>
      </w:r>
      <w:r>
        <w:t xml:space="preserve">Judge</w:t>
      </w:r>
      <w:r>
        <w:t xml:space="preserve"> </w:t>
      </w:r>
      <w:r>
        <w:t xml:space="preserve">services for the Valencia International Culinary &amp; Arts Festival, to be held in</w:t>
      </w:r>
      <w:r>
        <w:t xml:space="preserve"> </w:t>
      </w:r>
      <w:r>
        <w:t xml:space="preserve">Spain Valencia</w:t>
      </w:r>
      <w:r>
        <w:t xml:space="preserve"> </w:t>
      </w:r>
      <w:r>
        <w:t xml:space="preserve">during the period of 22 to 24 August 2025. The engagement of a qualified Judge is essential to ensure impartial evaluation, adherence to competition regulations, and the maintenance of the highest standards of fairness and excellence throughout all event categories.</w:t>
      </w:r>
    </w:p>
    <w:p>
      <w:pPr>
        <w:pStyle w:val="BodyText"/>
      </w:pPr>
      <w:r>
        <w:t xml:space="preserve">The Judge services encompass the full evaluation of all participating entries across the culinary, pastry, and visual arts divisions. The appointed Judge will be responsible for reviewing submissions, applying the official scoring rubric, delivering written feedback to participants, and presiding over the final deliberation panel. All Judge activities will be conducted in compliance with the regulations established by the Valencia City Council and the Spanish Ministry of Culture, Sports and Tourism.</w:t>
      </w:r>
    </w:p>
    <w:bookmarkEnd w:id="23"/>
    <w:bookmarkStart w:id="24" w:name="itemized-cost-breakdown"/>
    <w:p>
      <w:pPr>
        <w:pStyle w:val="Heading2"/>
      </w:pPr>
      <w:r>
        <w:t xml:space="preserve">2. Itemized Cost Breakdown</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Judge Service</w:t>
            </w:r>
          </w:p>
        </w:tc>
        <w:tc>
          <w:tcPr/>
          <w:p>
            <w:pPr>
              <w:pStyle w:val="Compact"/>
              <w:jc w:val="left"/>
            </w:pPr>
            <w:r>
              <w:t xml:space="preserve">Quantity</w:t>
            </w:r>
          </w:p>
        </w:tc>
        <w:tc>
          <w:tcPr/>
          <w:p>
            <w:pPr>
              <w:pStyle w:val="Compact"/>
              <w:jc w:val="left"/>
            </w:pPr>
            <w:r>
              <w:t xml:space="preserve">Unit Rate (EUR)</w:t>
            </w:r>
          </w:p>
        </w:tc>
        <w:tc>
          <w:tcPr/>
          <w:p>
            <w:pPr>
              <w:pStyle w:val="Compact"/>
              <w:jc w:val="left"/>
            </w:pPr>
            <w:r>
              <w:t xml:space="preserve">Subtotal (EUR)</w:t>
            </w:r>
          </w:p>
        </w:tc>
        <w:tc>
          <w:tcPr/>
          <w:p>
            <w:pPr>
              <w:pStyle w:val="Compact"/>
              <w:jc w:val="left"/>
            </w:pPr>
            <w:r>
              <w:t xml:space="preserve">Duration</w:t>
            </w:r>
          </w:p>
        </w:tc>
      </w:tr>
      <w:tr>
        <w:tc>
          <w:tcPr/>
          <w:p>
            <w:pPr>
              <w:pStyle w:val="Compact"/>
              <w:jc w:val="left"/>
            </w:pPr>
            <w:r>
              <w:t xml:space="preserve">01</w:t>
            </w:r>
          </w:p>
        </w:tc>
        <w:tc>
          <w:tcPr/>
          <w:p>
            <w:pPr>
              <w:pStyle w:val="Compact"/>
              <w:jc w:val="left"/>
            </w:pPr>
            <w:r>
              <w:t xml:space="preserve">Lead Judge — Master evaluation of all culinary and pastry entries, including preliminary and final rounds. The Judge will conduct on-site assessments at the Centre de Congressos, Valencia, Spain.</w:t>
            </w:r>
          </w:p>
        </w:tc>
        <w:tc>
          <w:tcPr/>
          <w:p>
            <w:pPr>
              <w:pStyle w:val="Compact"/>
              <w:jc w:val="left"/>
            </w:pPr>
            <w:r>
              <w:t xml:space="preserve">3 days</w:t>
            </w:r>
          </w:p>
        </w:tc>
        <w:tc>
          <w:tcPr/>
          <w:p>
            <w:pPr>
              <w:pStyle w:val="Compact"/>
              <w:jc w:val="left"/>
            </w:pPr>
            <w:r>
              <w:t xml:space="preserve">€ 1,200.00</w:t>
            </w:r>
          </w:p>
        </w:tc>
        <w:tc>
          <w:tcPr/>
          <w:p>
            <w:pPr>
              <w:pStyle w:val="Compact"/>
              <w:jc w:val="left"/>
            </w:pPr>
            <w:r>
              <w:t xml:space="preserve">€ 3,600.00</w:t>
            </w:r>
          </w:p>
        </w:tc>
        <w:tc>
          <w:tcPr/>
          <w:p>
            <w:pPr>
              <w:pStyle w:val="Compact"/>
              <w:jc w:val="left"/>
            </w:pPr>
            <w:r>
              <w:t xml:space="preserve">08:00 – 20:00</w:t>
            </w:r>
          </w:p>
        </w:tc>
      </w:tr>
      <w:tr>
        <w:tc>
          <w:tcPr/>
          <w:p>
            <w:pPr>
              <w:pStyle w:val="Compact"/>
              <w:jc w:val="left"/>
            </w:pPr>
            <w:r>
              <w:t xml:space="preserve">02</w:t>
            </w:r>
          </w:p>
        </w:tc>
        <w:tc>
          <w:tcPr/>
          <w:p>
            <w:pPr>
              <w:pStyle w:val="Compact"/>
              <w:jc w:val="left"/>
            </w:pPr>
            <w:r>
              <w:t xml:space="preserve">Assistant Judge — Support evaluation of visual arts and decorative categories. The Assistant Judge will assist the Lead Judge in scoring, documentation, and participant communication.</w:t>
            </w:r>
          </w:p>
        </w:tc>
        <w:tc>
          <w:tcPr/>
          <w:p>
            <w:pPr>
              <w:pStyle w:val="Compact"/>
              <w:jc w:val="left"/>
            </w:pPr>
            <w:r>
              <w:t xml:space="preserve">3 days</w:t>
            </w:r>
          </w:p>
        </w:tc>
        <w:tc>
          <w:tcPr/>
          <w:p>
            <w:pPr>
              <w:pStyle w:val="Compact"/>
              <w:jc w:val="left"/>
            </w:pPr>
            <w:r>
              <w:t xml:space="preserve">€ 850.00</w:t>
            </w:r>
          </w:p>
        </w:tc>
        <w:tc>
          <w:tcPr/>
          <w:p>
            <w:pPr>
              <w:pStyle w:val="Compact"/>
              <w:jc w:val="left"/>
            </w:pPr>
            <w:r>
              <w:t xml:space="preserve">€ 2,550.00</w:t>
            </w:r>
          </w:p>
        </w:tc>
        <w:tc>
          <w:tcPr/>
          <w:p>
            <w:pPr>
              <w:pStyle w:val="Compact"/>
              <w:jc w:val="left"/>
            </w:pPr>
            <w:r>
              <w:t xml:space="preserve">09:00 – 19:00</w:t>
            </w:r>
          </w:p>
        </w:tc>
      </w:tr>
      <w:tr>
        <w:tc>
          <w:tcPr/>
          <w:p>
            <w:pPr>
              <w:pStyle w:val="Compact"/>
              <w:jc w:val="left"/>
            </w:pPr>
            <w:r>
              <w:t xml:space="preserve">03</w:t>
            </w:r>
          </w:p>
        </w:tc>
        <w:tc>
          <w:tcPr/>
          <w:p>
            <w:pPr>
              <w:pStyle w:val="Compact"/>
              <w:jc w:val="left"/>
            </w:pPr>
            <w:r>
              <w:t xml:space="preserve">Pre-Event Briefing &amp; Rubric Calibration Session — A mandatory two-hour session in Valencia, Spain, where the Judge panel reviews the official scoring criteria, competition rules, and ethical guidelines prior to the event commencement.</w:t>
            </w:r>
          </w:p>
        </w:tc>
        <w:tc>
          <w:tcPr/>
          <w:p>
            <w:pPr>
              <w:pStyle w:val="Compact"/>
              <w:jc w:val="left"/>
            </w:pPr>
            <w:r>
              <w:t xml:space="preserve">1 session</w:t>
            </w:r>
          </w:p>
        </w:tc>
        <w:tc>
          <w:tcPr/>
          <w:p>
            <w:pPr>
              <w:pStyle w:val="Compact"/>
              <w:jc w:val="left"/>
            </w:pPr>
            <w:r>
              <w:t xml:space="preserve">€ 450.00</w:t>
            </w:r>
          </w:p>
        </w:tc>
        <w:tc>
          <w:tcPr/>
          <w:p>
            <w:pPr>
              <w:pStyle w:val="Compact"/>
              <w:jc w:val="left"/>
            </w:pPr>
            <w:r>
              <w:t xml:space="preserve">€ 450.00</w:t>
            </w:r>
          </w:p>
        </w:tc>
        <w:tc>
          <w:tcPr/>
          <w:p>
            <w:pPr>
              <w:pStyle w:val="Compact"/>
              <w:jc w:val="left"/>
            </w:pPr>
            <w:r>
              <w:t xml:space="preserve">21 Aug, 16:00</w:t>
            </w:r>
          </w:p>
        </w:tc>
      </w:tr>
      <w:tr>
        <w:tc>
          <w:tcPr/>
          <w:p>
            <w:pPr>
              <w:pStyle w:val="Compact"/>
              <w:jc w:val="left"/>
            </w:pPr>
            <w:r>
              <w:t xml:space="preserve">04</w:t>
            </w:r>
          </w:p>
        </w:tc>
        <w:tc>
          <w:tcPr/>
          <w:p>
            <w:pPr>
              <w:pStyle w:val="Compact"/>
              <w:jc w:val="left"/>
            </w:pPr>
            <w:r>
              <w:t xml:space="preserve">Written Evaluation Reports — Preparation and delivery of detailed individual feedback reports for each of the 120 registered participants, to be submitted to the festival organizers within 72 hours of the event conclusion.</w:t>
            </w:r>
          </w:p>
        </w:tc>
        <w:tc>
          <w:tcPr/>
          <w:p>
            <w:pPr>
              <w:pStyle w:val="Compact"/>
              <w:jc w:val="left"/>
            </w:pPr>
            <w:r>
              <w:t xml:space="preserve">120 reports</w:t>
            </w:r>
          </w:p>
        </w:tc>
        <w:tc>
          <w:tcPr/>
          <w:p>
            <w:pPr>
              <w:pStyle w:val="Compact"/>
              <w:jc w:val="left"/>
            </w:pPr>
            <w:r>
              <w:t xml:space="preserve">€ 12.00</w:t>
            </w:r>
          </w:p>
        </w:tc>
        <w:tc>
          <w:tcPr/>
          <w:p>
            <w:pPr>
              <w:pStyle w:val="Compact"/>
              <w:jc w:val="left"/>
            </w:pPr>
            <w:r>
              <w:t xml:space="preserve">€ 1,440.00</w:t>
            </w:r>
          </w:p>
        </w:tc>
        <w:tc>
          <w:tcPr/>
          <w:p>
            <w:pPr>
              <w:pStyle w:val="Compact"/>
              <w:jc w:val="left"/>
            </w:pPr>
            <w:r>
              <w:t xml:space="preserve">Post-event</w:t>
            </w:r>
          </w:p>
        </w:tc>
      </w:tr>
      <w:tr>
        <w:tc>
          <w:tcPr/>
          <w:p>
            <w:pPr>
              <w:pStyle w:val="Compact"/>
              <w:jc w:val="left"/>
            </w:pPr>
            <w:r>
              <w:t xml:space="preserve">05</w:t>
            </w:r>
          </w:p>
        </w:tc>
        <w:tc>
          <w:tcPr/>
          <w:p>
            <w:pPr>
              <w:pStyle w:val="Compact"/>
              <w:jc w:val="left"/>
            </w:pPr>
            <w:r>
              <w:t xml:space="preserve">Final Deliberation &amp; Award Ceremony Support — The Judge panel will convene for a closed deliberation session and subsequently present the official results and awards on the main stage at the Centre de Congressos, Valencia, Spain.</w:t>
            </w:r>
          </w:p>
        </w:tc>
        <w:tc>
          <w:tcPr/>
          <w:p>
            <w:pPr>
              <w:pStyle w:val="Compact"/>
              <w:jc w:val="left"/>
            </w:pPr>
            <w:r>
              <w:t xml:space="preserve">1 event</w:t>
            </w:r>
          </w:p>
        </w:tc>
        <w:tc>
          <w:tcPr/>
          <w:p>
            <w:pPr>
              <w:pStyle w:val="Compact"/>
              <w:jc w:val="left"/>
            </w:pPr>
            <w:r>
              <w:t xml:space="preserve">€ 900.00</w:t>
            </w:r>
          </w:p>
        </w:tc>
        <w:tc>
          <w:tcPr/>
          <w:p>
            <w:pPr>
              <w:pStyle w:val="Compact"/>
              <w:jc w:val="left"/>
            </w:pPr>
            <w:r>
              <w:t xml:space="preserve">€ 900.00</w:t>
            </w:r>
          </w:p>
        </w:tc>
        <w:tc>
          <w:tcPr/>
          <w:p>
            <w:pPr>
              <w:pStyle w:val="Compact"/>
              <w:jc w:val="left"/>
            </w:pPr>
            <w:r>
              <w:t xml:space="preserve">24 Aug, 18:00</w:t>
            </w:r>
          </w:p>
        </w:tc>
      </w:tr>
      <w:tr>
        <w:tc>
          <w:tcPr/>
          <w:p>
            <w:pPr>
              <w:pStyle w:val="Compact"/>
              <w:jc w:val="left"/>
            </w:pPr>
            <w:r>
              <w:t xml:space="preserve">06</w:t>
            </w:r>
          </w:p>
        </w:tc>
        <w:tc>
          <w:tcPr/>
          <w:p>
            <w:pPr>
              <w:pStyle w:val="Compact"/>
              <w:jc w:val="left"/>
            </w:pPr>
            <w:r>
              <w:t xml:space="preserve">Travel &amp; Accommodation Allowance — Covers the Judge panel’s travel to and from Valencia, Spain, including two nights of accommodation at a four-star hotel in the city centre, as well as local transportation during the event period.</w:t>
            </w:r>
          </w:p>
        </w:tc>
        <w:tc>
          <w:tcPr/>
          <w:p>
            <w:pPr>
              <w:pStyle w:val="Compact"/>
              <w:jc w:val="left"/>
            </w:pPr>
            <w:r>
              <w:t xml:space="preserve">3 days</w:t>
            </w:r>
          </w:p>
        </w:tc>
        <w:tc>
          <w:tcPr/>
          <w:p>
            <w:pPr>
              <w:pStyle w:val="Compact"/>
              <w:jc w:val="left"/>
            </w:pPr>
            <w:r>
              <w:t xml:space="preserve">€ 320.00</w:t>
            </w:r>
          </w:p>
        </w:tc>
        <w:tc>
          <w:tcPr/>
          <w:p>
            <w:pPr>
              <w:pStyle w:val="Compact"/>
              <w:jc w:val="left"/>
            </w:pPr>
            <w:r>
              <w:t xml:space="preserve">€ 960.00</w:t>
            </w:r>
          </w:p>
        </w:tc>
        <w:tc>
          <w:tcPr/>
          <w:p>
            <w:pPr>
              <w:pStyle w:val="Compact"/>
              <w:jc w:val="left"/>
            </w:pPr>
            <w:r>
              <w:t xml:space="preserve">21–24 Aug</w:t>
            </w:r>
          </w:p>
        </w:tc>
      </w:tr>
      <w:tr>
        <w:tc>
          <w:tcPr/>
          <w:p>
            <w:pPr>
              <w:pStyle w:val="Compact"/>
              <w:jc w:val="left"/>
            </w:pPr>
            <w:r>
              <w:t xml:space="preserve">07</w:t>
            </w:r>
          </w:p>
        </w:tc>
        <w:tc>
          <w:tcPr/>
          <w:p>
            <w:pPr>
              <w:pStyle w:val="Compact"/>
              <w:jc w:val="left"/>
            </w:pPr>
            <w:r>
              <w:t xml:space="preserve">Liability Insurance &amp; Professional Indemnity — Comprehensive insurance coverage for the Judge panel during their engagement in Spain Valencia, covering professional negligence, personal injury, and third-party claims up to €1,000,000.</w:t>
            </w:r>
          </w:p>
        </w:tc>
        <w:tc>
          <w:tcPr/>
          <w:p>
            <w:pPr>
              <w:pStyle w:val="Compact"/>
              <w:jc w:val="left"/>
            </w:pPr>
            <w:r>
              <w:t xml:space="preserve">1 policy</w:t>
            </w:r>
          </w:p>
        </w:tc>
        <w:tc>
          <w:tcPr/>
          <w:p>
            <w:pPr>
              <w:pStyle w:val="Compact"/>
              <w:jc w:val="left"/>
            </w:pPr>
            <w:r>
              <w:t xml:space="preserve">€ 380.00</w:t>
            </w:r>
          </w:p>
        </w:tc>
        <w:tc>
          <w:tcPr/>
          <w:p>
            <w:pPr>
              <w:pStyle w:val="Compact"/>
              <w:jc w:val="left"/>
            </w:pPr>
            <w:r>
              <w:t xml:space="preserve">€ 380.00</w:t>
            </w:r>
          </w:p>
        </w:tc>
        <w:tc>
          <w:tcPr/>
          <w:p>
            <w:pPr>
              <w:pStyle w:val="Compact"/>
              <w:jc w:val="left"/>
            </w:pPr>
            <w:r>
              <w:t xml:space="preserve">21–25 Aug</w:t>
            </w:r>
          </w:p>
        </w:tc>
      </w:tr>
      <w:tr>
        <w:tc>
          <w:tcPr/>
          <w:p>
            <w:pPr>
              <w:pStyle w:val="Compact"/>
              <w:jc w:val="left"/>
            </w:pPr>
            <w:r>
              <w:t xml:space="preserve">08</w:t>
            </w:r>
          </w:p>
        </w:tc>
        <w:tc>
          <w:tcPr/>
          <w:p>
            <w:pPr>
              <w:pStyle w:val="Compact"/>
              <w:jc w:val="left"/>
            </w:pPr>
            <w:r>
              <w:t xml:space="preserve">Contingency &amp; Overtime Provision — A reserved allocation for any additional hours of Judge service beyond the scheduled daily hours, including extended deliberation or re-evaluation requests, at a rate of €150 per hour.</w:t>
            </w:r>
          </w:p>
        </w:tc>
        <w:tc>
          <w:tcPr/>
          <w:p>
            <w:pPr>
              <w:pStyle w:val="Compact"/>
              <w:jc w:val="left"/>
            </w:pPr>
            <w:r>
              <w:t xml:space="preserve">Up to 4 hrs</w:t>
            </w:r>
          </w:p>
        </w:tc>
        <w:tc>
          <w:tcPr/>
          <w:p>
            <w:pPr>
              <w:pStyle w:val="Compact"/>
              <w:jc w:val="left"/>
            </w:pPr>
            <w:r>
              <w:t xml:space="preserve">€ 150.00</w:t>
            </w:r>
          </w:p>
        </w:tc>
        <w:tc>
          <w:tcPr/>
          <w:p>
            <w:pPr>
              <w:pStyle w:val="Compact"/>
              <w:jc w:val="left"/>
            </w:pPr>
            <w:r>
              <w:t xml:space="preserve">€ 600.00</w:t>
            </w:r>
          </w:p>
        </w:tc>
        <w:tc>
          <w:tcPr/>
          <w:p>
            <w:pPr>
              <w:pStyle w:val="Compact"/>
              <w:jc w:val="left"/>
            </w:pPr>
            <w:r>
              <w:t xml:space="preserve">As required</w:t>
            </w:r>
          </w:p>
        </w:tc>
      </w:tr>
      <w:tr>
        <w:tc>
          <w:tcPr>
            <w:gridSpan w:val="4"/>
          </w:tcPr>
          <w:p>
            <w:pPr>
              <w:pStyle w:val="Compact"/>
              <w:jc w:val="right"/>
            </w:pPr>
            <w:r>
              <w:t xml:space="preserve">Subtotal (before VAT):</w:t>
            </w:r>
          </w:p>
        </w:tc>
        <w:tc>
          <w:tcPr/>
          <w:p>
            <w:pPr>
              <w:pStyle w:val="Compact"/>
              <w:jc w:val="left"/>
            </w:pPr>
            <w:r>
              <w:t xml:space="preserve">€ 10,880.00</w:t>
            </w:r>
          </w:p>
        </w:tc>
        <w:tc>
          <w:tcPr/>
          <w:p>
            <w:pPr>
              <w:pStyle w:val="Compact"/>
            </w:pPr>
          </w:p>
        </w:tc>
      </w:tr>
      <w:tr>
        <w:tc>
          <w:tcPr>
            <w:gridSpan w:val="4"/>
          </w:tcPr>
          <w:p>
            <w:pPr>
              <w:pStyle w:val="Compact"/>
              <w:jc w:val="right"/>
            </w:pPr>
            <w:r>
              <w:t xml:space="preserve">VAT (21% — Spanish standard rate):</w:t>
            </w:r>
          </w:p>
        </w:tc>
        <w:tc>
          <w:tcPr/>
          <w:p>
            <w:pPr>
              <w:pStyle w:val="Compact"/>
              <w:jc w:val="left"/>
            </w:pPr>
            <w:r>
              <w:t xml:space="preserve">€ 2,284.80</w:t>
            </w:r>
          </w:p>
        </w:tc>
        <w:tc>
          <w:tcPr/>
          <w:p>
            <w:pPr>
              <w:pStyle w:val="Compact"/>
            </w:pPr>
          </w:p>
        </w:tc>
      </w:tr>
      <w:tr>
        <w:tc>
          <w:tcPr>
            <w:gridSpan w:val="4"/>
          </w:tcPr>
          <w:p>
            <w:pPr>
              <w:pStyle w:val="Compact"/>
              <w:jc w:val="right"/>
            </w:pPr>
            <w:r>
              <w:t xml:space="preserve">TOTAL QUOTATION ESTIMATE (EUR):</w:t>
            </w:r>
          </w:p>
        </w:tc>
        <w:tc>
          <w:tcPr/>
          <w:p>
            <w:pPr>
              <w:pStyle w:val="Compact"/>
              <w:jc w:val="left"/>
            </w:pPr>
            <w:r>
              <w:t xml:space="preserve">€ 13,164.80</w:t>
            </w:r>
          </w:p>
        </w:tc>
        <w:tc>
          <w:tcPr/>
          <w:p>
            <w:pPr>
              <w:pStyle w:val="Compact"/>
            </w:pPr>
          </w:p>
        </w:tc>
      </w:tr>
    </w:tbl>
    <w:bookmarkEnd w:id="24"/>
    <w:bookmarkStart w:id="25" w:name="terms-and-conditions"/>
    <w:p>
      <w:pPr>
        <w:pStyle w:val="Heading2"/>
      </w:pPr>
      <w:r>
        <w:t xml:space="preserve">3. Terms and Conditions</w:t>
      </w:r>
    </w:p>
    <w:p>
      <w:pPr>
        <w:pStyle w:val="FirstParagraph"/>
      </w:pPr>
      <w:r>
        <w:rPr>
          <w:bCs/>
          <w:b/>
        </w:rPr>
        <w:t xml:space="preserve">3.1</w:t>
      </w:r>
      <w:r>
        <w:t xml:space="preserve"> </w:t>
      </w:r>
      <w:r>
        <w:t xml:space="preserve">This Quotation Estimate is valid for a period of thirty (30) calendar days from the date of issue. Beyond this period, all rates and availability of the Judge panel are subject to revision without prior notice.</w:t>
      </w:r>
    </w:p>
    <w:p>
      <w:pPr>
        <w:pStyle w:val="BodyText"/>
      </w:pPr>
      <w:r>
        <w:rPr>
          <w:bCs/>
          <w:b/>
        </w:rPr>
        <w:t xml:space="preserve">3.2</w:t>
      </w:r>
      <w:r>
        <w:t xml:space="preserve"> </w:t>
      </w:r>
      <w:r>
        <w:t xml:space="preserve">Payment terms: 40% advance deposit upon acceptance of this Quotation Estimate, 40% due on the first day of the event (22 August 2025), and the remaining 20% within fourteen (14) days following the delivery of all written evaluation reports. All payments shall be made via bank transfer to the account of Valencia Professional Judging Services S.L., IBAN: ES91 2100 0418 4502 0005 1332, BIC: CADEESBBXXX.</w:t>
      </w:r>
    </w:p>
    <w:p>
      <w:pPr>
        <w:pStyle w:val="BodyText"/>
      </w:pPr>
      <w:r>
        <w:rPr>
          <w:bCs/>
          <w:b/>
        </w:rPr>
        <w:t xml:space="preserve">3.3</w:t>
      </w:r>
      <w:r>
        <w:t xml:space="preserve"> </w:t>
      </w:r>
      <w:r>
        <w:t xml:space="preserve">The Judge panel guarantees full impartiality and confidentiality. No Judge shall have any prior relationship, financial interest, or personal connection with any registered participant. This commitment is in accordance with the ethical code of the Spanish Association of Professional Evaluators (AEPRE).</w:t>
      </w:r>
    </w:p>
    <w:p>
      <w:pPr>
        <w:pStyle w:val="BodyText"/>
      </w:pPr>
      <w:r>
        <w:rPr>
          <w:bCs/>
          <w:b/>
        </w:rPr>
        <w:t xml:space="preserve">3.4</w:t>
      </w:r>
      <w:r>
        <w:t xml:space="preserve"> </w:t>
      </w:r>
      <w:r>
        <w:t xml:space="preserve">Cancellation policy: Cancellation by the client more than 30 days before the event incurs a 15% fee on the total Quotation Estimate. Cancellation between 30 and 14 days incurs a 50% fee. Cancellation within 14 days of the event date incurs a 100% fee. The client shall bear all non-recoverable travel and accommodation costs in the event of cancellation.</w:t>
      </w:r>
    </w:p>
    <w:p>
      <w:pPr>
        <w:pStyle w:val="BodyText"/>
      </w:pPr>
      <w:r>
        <w:rPr>
          <w:bCs/>
          <w:b/>
        </w:rPr>
        <w:t xml:space="preserve">3.5</w:t>
      </w:r>
      <w:r>
        <w:t xml:space="preserve"> </w:t>
      </w:r>
      <w:r>
        <w:t xml:space="preserve">This Quotation Estimate is governed by the laws of the Kingdom of Spain. Any disputes arising from this engagement shall be resolved by the competent courts of Valencia, Spain. Both parties agree to attempt mediation through the Valencia Chamber of Commerce before initiating any legal proceedings.</w:t>
      </w:r>
    </w:p>
    <w:p>
      <w:pPr>
        <w:pStyle w:val="BodyText"/>
      </w:pPr>
      <w:r>
        <w:rPr>
          <w:bCs/>
          <w:b/>
        </w:rPr>
        <w:t xml:space="preserve">3.6</w:t>
      </w:r>
      <w:r>
        <w:t xml:space="preserve"> </w:t>
      </w:r>
      <w:r>
        <w:t xml:space="preserve">The client agrees to provide the Judge panel with a dedicated, quiet workspace at the venue, access to all necessary evaluation materials, and reasonable catering during working hours. The venue must comply with all applicable Spanish health and safety regulations.</w:t>
      </w:r>
    </w:p>
    <w:p>
      <w:pPr>
        <w:pStyle w:val="BodyText"/>
      </w:pPr>
      <w:r>
        <w:rPr>
          <w:bCs/>
          <w:b/>
        </w:rPr>
        <w:t xml:space="preserve">3.7</w:t>
      </w:r>
      <w:r>
        <w:t xml:space="preserve"> </w:t>
      </w:r>
      <w:r>
        <w:t xml:space="preserve">Any modifications to the scope of Judge services, including changes to the number of participants, event duration, or evaluation categories, must be agreed upon in writing by both parties and may result in an adjusted Quotation Estimate.</w:t>
      </w:r>
    </w:p>
    <w:p>
      <w:pPr>
        <w:pStyle w:val="BodyText"/>
      </w:pPr>
      <w:r>
        <w:rPr>
          <w:bCs/>
          <w:b/>
        </w:rPr>
        <w:t xml:space="preserve">Note:</w:t>
      </w:r>
      <w:r>
        <w:t xml:space="preserve"> </w:t>
      </w:r>
      <w:r>
        <w:t xml:space="preserve">This Quotation Estimate is a formal cost projection and does not constitute a binding contract until both parties have signed and returned the acceptance copy. The final contract for Judge services in Spain Valencia will be executed upon written acceptance of this estimate and the completion of all administrative formalities required by Spanish commercial law.</w:t>
      </w:r>
    </w:p>
    <w:bookmarkEnd w:id="25"/>
    <w:bookmarkStart w:id="26" w:name="acceptance-and-authorization"/>
    <w:p>
      <w:pPr>
        <w:pStyle w:val="Heading2"/>
      </w:pPr>
      <w:r>
        <w:t xml:space="preserve">4. Acceptance and Authorization</w:t>
      </w:r>
    </w:p>
    <w:p>
      <w:pPr>
        <w:pStyle w:val="FirstParagraph"/>
      </w:pPr>
      <w:r>
        <w:t xml:space="preserve">By signing below, both parties acknowledge that they have read, understood, and agree to all terms, conditions, and cost figures set forth in this Quotation Estimate for Judge services to be rendered in Spain Valencia.</w:t>
      </w:r>
    </w:p>
    <w:p>
      <w:pPr>
        <w:pStyle w:val="BodyText"/>
      </w:pPr>
      <w:r>
        <w:rPr>
          <w:bCs/>
          <w:b/>
        </w:rPr>
        <w:t xml:space="preserve">For Valencia Professional Judging Services S.L.</w:t>
      </w:r>
    </w:p>
    <w:p>
      <w:pPr>
        <w:pStyle w:val="BodyText"/>
      </w:pPr>
      <w:r>
        <w:t xml:space="preserve">Name: Mr. Carlos Mendoza</w:t>
      </w:r>
    </w:p>
    <w:p>
      <w:pPr>
        <w:pStyle w:val="BodyText"/>
      </w:pPr>
      <w:r>
        <w:t xml:space="preserve">Title: Director of Operations</w:t>
      </w:r>
    </w:p>
    <w:p>
      <w:pPr>
        <w:pStyle w:val="BodyText"/>
      </w:pPr>
      <w:r>
        <w:t xml:space="preserve">Signature &amp; Date</w:t>
      </w:r>
    </w:p>
    <w:p>
      <w:pPr>
        <w:pStyle w:val="BodyText"/>
      </w:pPr>
      <w:r>
        <w:rPr>
          <w:bCs/>
          <w:b/>
        </w:rPr>
        <w:t xml:space="preserve">For Valencia International Culinary &amp; Arts Festival</w:t>
      </w:r>
    </w:p>
    <w:p>
      <w:pPr>
        <w:pStyle w:val="BodyText"/>
      </w:pPr>
      <w:r>
        <w:t xml:space="preserve">Name: Mrs. Elena Ferrer</w:t>
      </w:r>
    </w:p>
    <w:p>
      <w:pPr>
        <w:pStyle w:val="BodyText"/>
      </w:pPr>
      <w:r>
        <w:t xml:space="preserve">Title: Event Director</w:t>
      </w:r>
    </w:p>
    <w:p>
      <w:pPr>
        <w:pStyle w:val="BodyText"/>
      </w:pPr>
      <w:r>
        <w:t xml:space="preserve">Signature &amp; Date</w:t>
      </w:r>
    </w:p>
    <w:p>
      <w:pPr>
        <w:pStyle w:val="BodyText"/>
      </w:pPr>
      <w:r>
        <w:t xml:space="preserve">Quotation Estimate QE-VAL-2025-0847 | Valencia Professional Judging Services S.L. | Valencia, Spain</w:t>
      </w:r>
    </w:p>
    <w:p>
      <w:pPr>
        <w:pStyle w:val="BodyText"/>
      </w:pPr>
      <w:r>
        <w:t xml:space="preserve">This document was prepared in accordance with Spanish commercial invoicing regulations (Ley 58/2003 General Tax Law, Article 295).</w:t>
      </w:r>
    </w:p>
    <w:p>
      <w:pPr>
        <w:pStyle w:val="BodyText"/>
      </w:pPr>
      <w:r>
        <w:t xml:space="preserve">© 2025 Valencia Professional Judging Services S.L.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Judge Services - Spain Valencia</dc:title>
  <dc:creator/>
  <dc:language>en</dc:language>
  <cp:keywords/>
  <dcterms:created xsi:type="dcterms:W3CDTF">2026-10-10T02:32:46Z</dcterms:created>
  <dcterms:modified xsi:type="dcterms:W3CDTF">2026-10-10T02:32:46Z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