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Judicial Infrastructure &amp; Court Services — Sudan Khartoum</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QE-SUD-KRT-2025-0472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Meridian Judicial Solutions Ltd.</w:t>
            </w:r>
          </w:p>
        </w:tc>
        <w:tc>
          <w:tcPr/>
          <w:p>
            <w:pPr>
              <w:pStyle w:val="Compact"/>
              <w:jc w:val="left"/>
            </w:pPr>
            <w:r>
              <w:t xml:space="preserve">Project Location:</w:t>
            </w:r>
          </w:p>
        </w:tc>
        <w:tc>
          <w:tcPr/>
          <w:p>
            <w:pPr>
              <w:pStyle w:val="Compact"/>
              <w:jc w:val="left"/>
            </w:pPr>
            <w:r>
              <w:t xml:space="preserve">Sudan Khartoum, Republic of the Sudan</w:t>
            </w:r>
          </w:p>
        </w:tc>
      </w:tr>
      <w:tr>
        <w:tc>
          <w:tcPr/>
          <w:p>
            <w:pPr>
              <w:pStyle w:val="Compact"/>
              <w:jc w:val="left"/>
            </w:pPr>
            <w:r>
              <w:t xml:space="preserve">Client:</w:t>
            </w:r>
          </w:p>
        </w:tc>
        <w:tc>
          <w:tcPr/>
          <w:p>
            <w:pPr>
              <w:pStyle w:val="Compact"/>
              <w:jc w:val="left"/>
            </w:pPr>
            <w:r>
              <w:t xml:space="preserve">Ministry of Justice, Republic of the Sudan</w:t>
            </w:r>
          </w:p>
        </w:tc>
        <w:tc>
          <w:tcPr/>
          <w:p>
            <w:pPr>
              <w:pStyle w:val="Compact"/>
              <w:jc w:val="left"/>
            </w:pPr>
            <w:r>
              <w:t xml:space="preserve">Contact Person:</w:t>
            </w:r>
          </w:p>
        </w:tc>
        <w:tc>
          <w:tcPr/>
          <w:p>
            <w:pPr>
              <w:pStyle w:val="Compact"/>
              <w:jc w:val="left"/>
            </w:pPr>
            <w:r>
              <w:t xml:space="preserve">Hon. Chief Justice, Khartoum Court of Appeal</w:t>
            </w:r>
          </w:p>
        </w:tc>
      </w:tr>
    </w:tbl>
    <w:bookmarkStart w:id="21" w:name="X4d319dc192305bf14966e42dcce2e25554555ad"/>
    <w:p>
      <w:pPr>
        <w:pStyle w:val="Heading2"/>
      </w:pPr>
      <w:r>
        <w:t xml:space="preserve">1. Scope of Work — Judge &amp; Judicial Services in Sudan Khartoum</w:t>
      </w:r>
    </w:p>
    <w:p>
      <w:pPr>
        <w:pStyle w:val="FirstParagraph"/>
      </w:pPr>
      <w:r>
        <w:t xml:space="preserve">This</w:t>
      </w:r>
      <w:r>
        <w:t xml:space="preserve"> </w:t>
      </w:r>
      <w:r>
        <w:t xml:space="preserve">Quotation Estimate</w:t>
      </w:r>
      <w:r>
        <w:t xml:space="preserve"> </w:t>
      </w:r>
      <w:r>
        <w:t xml:space="preserve">is submitted by Meridian Judicial Solutions Ltd. in response to the formal request issued by the Ministry of Justice of the Republic of the Sudan for the comprehensive provision of judicial infrastructure, technology, and support services for the</w:t>
      </w:r>
      <w:r>
        <w:t xml:space="preserve"> </w:t>
      </w:r>
      <w:r>
        <w:t xml:space="preserve">Judge</w:t>
      </w:r>
      <w:r>
        <w:t xml:space="preserve"> </w:t>
      </w:r>
      <w:r>
        <w:t xml:space="preserve">chambers and courtrooms located in</w:t>
      </w:r>
      <w:r>
        <w:t xml:space="preserve"> </w:t>
      </w:r>
      <w:r>
        <w:t xml:space="preserve">Sudan Khartoum</w:t>
      </w:r>
      <w:r>
        <w:t xml:space="preserve">. The scope encompasses the full equipping, digitalization, and operational support of the Khartoum Court of Appeal and the Khartoum State Court, ensuring that every</w:t>
      </w:r>
      <w:r>
        <w:t xml:space="preserve"> </w:t>
      </w:r>
      <w:r>
        <w:t xml:space="preserve">Judge</w:t>
      </w:r>
      <w:r>
        <w:t xml:space="preserve"> </w:t>
      </w:r>
      <w:r>
        <w:t xml:space="preserve">presiding in these facilities is provided with a modern, secure, and fully functional working environment in accordance with international judicial standards and the legal framework of the Sudanese legal system.</w:t>
      </w:r>
    </w:p>
    <w:p>
      <w:pPr>
        <w:pStyle w:val="BodyText"/>
      </w:pPr>
      <w:r>
        <w:t xml:space="preserve">The project is specifically tailored to the operational requirements of the</w:t>
      </w:r>
      <w:r>
        <w:t xml:space="preserve"> </w:t>
      </w:r>
      <w:r>
        <w:t xml:space="preserve">Judge</w:t>
      </w:r>
      <w:r>
        <w:t xml:space="preserve"> </w:t>
      </w:r>
      <w:r>
        <w:t xml:space="preserve">in</w:t>
      </w:r>
      <w:r>
        <w:t xml:space="preserve"> </w:t>
      </w:r>
      <w:r>
        <w:t xml:space="preserve">Sudan Khartoum</w:t>
      </w:r>
      <w:r>
        <w:t xml:space="preserve">, taking into account the local climate conditions, power infrastructure, security protocols, and the bilingual (Arabic and English) documentation requirements of the Sudanese judiciary. All deliverables under this</w:t>
      </w:r>
      <w:r>
        <w:t xml:space="preserve"> </w:t>
      </w:r>
      <w:r>
        <w:t xml:space="preserve">Quotation Estimate</w:t>
      </w:r>
      <w:r>
        <w:t xml:space="preserve"> </w:t>
      </w:r>
      <w:r>
        <w:t xml:space="preserve">are designed to be installed, commissioned, and fully operational within the designated court premises in Khartoum, Sudan.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Total Cost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Executive Judge Desk &amp; Chair Set (ergonomic, mahogany finish, with built-in document organizer and cable management)</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c>
          <w:tcPr/>
          <w:p>
            <w:pPr>
              <w:pStyle w:val="Compact"/>
              <w:jc w:val="left"/>
            </w:pPr>
            <w:r>
              <w:t xml:space="preserve">For 24 Judge chambers in Khartoum</w:t>
            </w:r>
          </w:p>
        </w:tc>
      </w:tr>
      <w:tr>
        <w:tc>
          <w:tcPr/>
          <w:p>
            <w:pPr>
              <w:pStyle w:val="Compact"/>
              <w:jc w:val="left"/>
            </w:pPr>
            <w:r>
              <w:t xml:space="preserve">2</w:t>
            </w:r>
          </w:p>
        </w:tc>
        <w:tc>
          <w:tcPr/>
          <w:p>
            <w:pPr>
              <w:pStyle w:val="Compact"/>
              <w:jc w:val="left"/>
            </w:pPr>
            <w:r>
              <w:t xml:space="preserve">Digital Case Management System (DCMS) — Licensed software for Judge use, including Arabic/English bilingual interface, e-filing, and digital verdict recording</w:t>
            </w:r>
          </w:p>
        </w:tc>
        <w:tc>
          <w:tcPr/>
          <w:p>
            <w:pPr>
              <w:pStyle w:val="Compact"/>
              <w:jc w:val="left"/>
            </w:pPr>
            <w:r>
              <w:t xml:space="preserve">24</w:t>
            </w:r>
          </w:p>
        </w:tc>
        <w:tc>
          <w:tcPr/>
          <w:p>
            <w:pPr>
              <w:pStyle w:val="Compact"/>
              <w:jc w:val="left"/>
            </w:pPr>
            <w:r>
              <w:t xml:space="preserve">12,500.00</w:t>
            </w:r>
          </w:p>
        </w:tc>
        <w:tc>
          <w:tcPr/>
          <w:p>
            <w:pPr>
              <w:pStyle w:val="Compact"/>
              <w:jc w:val="left"/>
            </w:pPr>
            <w:r>
              <w:t xml:space="preserve">300,000.00</w:t>
            </w:r>
          </w:p>
        </w:tc>
        <w:tc>
          <w:tcPr/>
          <w:p>
            <w:pPr>
              <w:pStyle w:val="Compact"/>
              <w:jc w:val="left"/>
            </w:pPr>
            <w:r>
              <w:t xml:space="preserve">Per Judge workstation; 5-year license</w:t>
            </w:r>
          </w:p>
        </w:tc>
      </w:tr>
      <w:tr>
        <w:tc>
          <w:tcPr/>
          <w:p>
            <w:pPr>
              <w:pStyle w:val="Compact"/>
              <w:jc w:val="left"/>
            </w:pPr>
            <w:r>
              <w:t xml:space="preserve">3</w:t>
            </w:r>
          </w:p>
        </w:tc>
        <w:tc>
          <w:tcPr/>
          <w:p>
            <w:pPr>
              <w:pStyle w:val="Compact"/>
              <w:jc w:val="left"/>
            </w:pPr>
            <w:r>
              <w:t xml:space="preserve">High-Definition Courtroom Audio-Visual System (4K display, surround sound, live transcription for Judge proceedings)</w:t>
            </w:r>
          </w:p>
        </w:tc>
        <w:tc>
          <w:tcPr/>
          <w:p>
            <w:pPr>
              <w:pStyle w:val="Compact"/>
              <w:jc w:val="left"/>
            </w:pPr>
            <w:r>
              <w:t xml:space="preserve">12</w:t>
            </w:r>
          </w:p>
        </w:tc>
        <w:tc>
          <w:tcPr/>
          <w:p>
            <w:pPr>
              <w:pStyle w:val="Compact"/>
              <w:jc w:val="left"/>
            </w:pPr>
            <w:r>
              <w:t xml:space="preserve">18,750.00</w:t>
            </w:r>
          </w:p>
        </w:tc>
        <w:tc>
          <w:tcPr/>
          <w:p>
            <w:pPr>
              <w:pStyle w:val="Compact"/>
              <w:jc w:val="left"/>
            </w:pPr>
            <w:r>
              <w:t xml:space="preserve">225,000.00</w:t>
            </w:r>
          </w:p>
        </w:tc>
        <w:tc>
          <w:tcPr/>
          <w:p>
            <w:pPr>
              <w:pStyle w:val="Compact"/>
              <w:jc w:val="left"/>
            </w:pPr>
            <w:r>
              <w:t xml:space="preserve">For 12 main courtrooms in Sudan Khartoum</w:t>
            </w:r>
          </w:p>
        </w:tc>
      </w:tr>
      <w:tr>
        <w:tc>
          <w:tcPr/>
          <w:p>
            <w:pPr>
              <w:pStyle w:val="Compact"/>
              <w:jc w:val="left"/>
            </w:pPr>
            <w:r>
              <w:t xml:space="preserve">4</w:t>
            </w:r>
          </w:p>
        </w:tc>
        <w:tc>
          <w:tcPr/>
          <w:p>
            <w:pPr>
              <w:pStyle w:val="Compact"/>
              <w:jc w:val="left"/>
            </w:pPr>
            <w:r>
              <w:t xml:space="preserve">Secure Server Room Installation &amp; Data Center (climate-controlled, UPS backup, redundant power for Judge records storage)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Central facility, Khartoum judicial complex</w:t>
            </w:r>
          </w:p>
        </w:tc>
      </w:tr>
      <w:tr>
        <w:tc>
          <w:tcPr/>
          <w:p>
            <w:pPr>
              <w:pStyle w:val="Compact"/>
              <w:jc w:val="left"/>
            </w:pPr>
            <w:r>
              <w:t xml:space="preserve">5</w:t>
            </w:r>
          </w:p>
        </w:tc>
        <w:tc>
          <w:tcPr/>
          <w:p>
            <w:pPr>
              <w:pStyle w:val="Compact"/>
              <w:jc w:val="left"/>
            </w:pPr>
            <w:r>
              <w:t xml:space="preserve">Biometric Access Control &amp; CCTV Surveillance System for Judge chambers and restricted court areas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Full coverage of Sudan Khartoum court premises</w:t>
            </w:r>
          </w:p>
        </w:tc>
      </w:tr>
      <w:tr>
        <w:tc>
          <w:tcPr/>
          <w:p>
            <w:pPr>
              <w:pStyle w:val="Compact"/>
              <w:jc w:val="left"/>
            </w:pPr>
            <w:r>
              <w:t xml:space="preserve">6</w:t>
            </w:r>
          </w:p>
        </w:tc>
        <w:tc>
          <w:tcPr/>
          <w:p>
            <w:pPr>
              <w:pStyle w:val="Compact"/>
              <w:jc w:val="left"/>
            </w:pPr>
            <w:r>
              <w:t xml:space="preserve">Legal Research Terminal (dual-monitor workstation with access to Sudanese case law database, international treaties, and precedent archives)</w:t>
            </w:r>
          </w:p>
        </w:tc>
        <w:tc>
          <w:tcPr/>
          <w:p>
            <w:pPr>
              <w:pStyle w:val="Compact"/>
              <w:jc w:val="left"/>
            </w:pPr>
            <w:r>
              <w:t xml:space="preserve">24</w:t>
            </w:r>
          </w:p>
        </w:tc>
        <w:tc>
          <w:tcPr/>
          <w:p>
            <w:pPr>
              <w:pStyle w:val="Compact"/>
              <w:jc w:val="left"/>
            </w:pPr>
            <w:r>
              <w:t xml:space="preserve">4,800.00</w:t>
            </w:r>
          </w:p>
        </w:tc>
        <w:tc>
          <w:tcPr/>
          <w:p>
            <w:pPr>
              <w:pStyle w:val="Compact"/>
              <w:jc w:val="left"/>
            </w:pPr>
            <w:r>
              <w:t xml:space="preserve">115,200.00</w:t>
            </w:r>
          </w:p>
        </w:tc>
        <w:tc>
          <w:tcPr/>
          <w:p>
            <w:pPr>
              <w:pStyle w:val="Compact"/>
              <w:jc w:val="left"/>
            </w:pPr>
            <w:r>
              <w:t xml:space="preserve">One per Judge</w:t>
            </w:r>
          </w:p>
        </w:tc>
      </w:tr>
      <w:tr>
        <w:tc>
          <w:tcPr/>
          <w:p>
            <w:pPr>
              <w:pStyle w:val="Compact"/>
              <w:jc w:val="left"/>
            </w:pPr>
            <w:r>
              <w:t xml:space="preserve">7</w:t>
            </w:r>
          </w:p>
        </w:tc>
        <w:tc>
          <w:tcPr/>
          <w:p>
            <w:pPr>
              <w:pStyle w:val="Compact"/>
              <w:jc w:val="left"/>
            </w:pPr>
            <w:r>
              <w:t xml:space="preserve">Installation, Commissioning &amp; On-Site Training for all Judges and court staff in Sudan Khartoum</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4-week on-site deployment team</w:t>
            </w:r>
          </w:p>
        </w:tc>
      </w:tr>
      <w:tr>
        <w:tc>
          <w:tcPr/>
          <w:p>
            <w:pPr>
              <w:pStyle w:val="Compact"/>
              <w:jc w:val="left"/>
            </w:pPr>
            <w:r>
              <w:t xml:space="preserve">8</w:t>
            </w:r>
          </w:p>
        </w:tc>
        <w:tc>
          <w:tcPr/>
          <w:p>
            <w:pPr>
              <w:pStyle w:val="Compact"/>
              <w:jc w:val="left"/>
            </w:pPr>
            <w:r>
              <w:t xml:space="preserve">Annual Maintenance &amp; Technical Support Contract (hardware, software updates, emergency response for Judge systems)</w:t>
            </w:r>
          </w:p>
        </w:tc>
        <w:tc>
          <w:tcPr/>
          <w:p>
            <w:pPr>
              <w:pStyle w:val="Compact"/>
              <w:jc w:val="left"/>
            </w:pPr>
            <w:r>
              <w:t xml:space="preserve">5 yrs</w:t>
            </w:r>
          </w:p>
        </w:tc>
        <w:tc>
          <w:tcPr/>
          <w:p>
            <w:pPr>
              <w:pStyle w:val="Compact"/>
              <w:jc w:val="left"/>
            </w:pPr>
            <w:r>
              <w:t xml:space="preserve">22,000.00</w:t>
            </w:r>
          </w:p>
        </w:tc>
        <w:tc>
          <w:tcPr/>
          <w:p>
            <w:pPr>
              <w:pStyle w:val="Compact"/>
              <w:jc w:val="left"/>
            </w:pPr>
            <w:r>
              <w:t xml:space="preserve">110,000.00</w:t>
            </w:r>
          </w:p>
        </w:tc>
        <w:tc>
          <w:tcPr/>
          <w:p>
            <w:pPr>
              <w:pStyle w:val="Compact"/>
              <w:jc w:val="left"/>
            </w:pPr>
            <w:r>
              <w:t xml:space="preserve">5-year term; 24/7 support</w:t>
            </w:r>
          </w:p>
        </w:tc>
      </w:tr>
      <w:tr>
        <w:tc>
          <w:tcPr/>
          <w:p>
            <w:pPr>
              <w:pStyle w:val="Compact"/>
              <w:jc w:val="left"/>
            </w:pPr>
            <w:r>
              <w:t xml:space="preserve">9</w:t>
            </w:r>
          </w:p>
        </w:tc>
        <w:tc>
          <w:tcPr/>
          <w:p>
            <w:pPr>
              <w:pStyle w:val="Compact"/>
              <w:jc w:val="left"/>
            </w:pPr>
            <w:r>
              <w:t xml:space="preserve">Shipping, Customs Clearance &amp; Logistics to Sudan Khartoum (including import duties and local transport)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Port Sudan to Khartoum</w:t>
            </w:r>
          </w:p>
        </w:tc>
      </w:tr>
      <w:tr>
        <w:tc>
          <w:tcPr/>
          <w:p>
            <w:pPr>
              <w:pStyle w:val="Compact"/>
              <w:jc w:val="left"/>
            </w:pPr>
            <w:r>
              <w:t xml:space="preserve">10</w:t>
            </w:r>
          </w:p>
        </w:tc>
        <w:tc>
          <w:tcPr/>
          <w:p>
            <w:pPr>
              <w:pStyle w:val="Compact"/>
              <w:jc w:val="left"/>
            </w:pPr>
            <w:r>
              <w:t xml:space="preserve">Project Management, Supervision &amp; Quality Assurance (full lifecycle oversight of Judge infrastructure in Sudan Khartoum)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Dedicated project manager on-site</w:t>
            </w:r>
          </w:p>
        </w:tc>
      </w:tr>
      <w:tr>
        <w:tc>
          <w:tcPr>
            <w:gridSpan w:val="4"/>
          </w:tcPr>
          <w:p>
            <w:pPr>
              <w:pStyle w:val="Compact"/>
              <w:jc w:val="right"/>
            </w:pPr>
            <w:r>
              <w:t xml:space="preserve">SUBTOTAL:</w:t>
            </w:r>
          </w:p>
        </w:tc>
        <w:tc>
          <w:tcPr/>
          <w:p>
            <w:pPr>
              <w:pStyle w:val="Compact"/>
              <w:jc w:val="left"/>
            </w:pPr>
            <w:r>
              <w:t xml:space="preserve">1,065,500.00</w:t>
            </w:r>
          </w:p>
        </w:tc>
        <w:tc>
          <w:tcPr/>
          <w:p>
            <w:pPr>
              <w:pStyle w:val="Compact"/>
            </w:pPr>
          </w:p>
        </w:tc>
      </w:tr>
      <w:tr>
        <w:tc>
          <w:tcPr>
            <w:gridSpan w:val="4"/>
          </w:tcPr>
          <w:p>
            <w:pPr>
              <w:pStyle w:val="Compact"/>
              <w:jc w:val="right"/>
            </w:pPr>
            <w:r>
              <w:t xml:space="preserve">VAT / Applicable Taxes (Sudan):</w:t>
            </w:r>
          </w:p>
        </w:tc>
        <w:tc>
          <w:tcPr/>
          <w:p>
            <w:pPr>
              <w:pStyle w:val="Compact"/>
              <w:jc w:val="left"/>
            </w:pPr>
            <w:r>
              <w:t xml:space="preserve">0.00</w:t>
            </w:r>
          </w:p>
        </w:tc>
        <w:tc>
          <w:tcPr/>
          <w:p>
            <w:pPr>
              <w:pStyle w:val="Compact"/>
              <w:jc w:val="left"/>
            </w:pPr>
            <w:r>
              <w:t xml:space="preserve">Exempt — Government Judicial Project</w:t>
            </w:r>
          </w:p>
        </w:tc>
      </w:tr>
      <w:tr>
        <w:tc>
          <w:tcPr>
            <w:gridSpan w:val="4"/>
          </w:tcPr>
          <w:p>
            <w:pPr>
              <w:pStyle w:val="Compact"/>
              <w:jc w:val="right"/>
            </w:pPr>
            <w:r>
              <w:t xml:space="preserve">GRAND TOTAL:</w:t>
            </w:r>
          </w:p>
        </w:tc>
        <w:tc>
          <w:tcPr/>
          <w:p>
            <w:pPr>
              <w:pStyle w:val="Compact"/>
              <w:jc w:val="left"/>
            </w:pPr>
            <w:r>
              <w:t xml:space="preserve">1,065,500.00</w:t>
            </w:r>
          </w:p>
        </w:tc>
        <w:tc>
          <w:tcPr/>
          <w:p>
            <w:pPr>
              <w:pStyle w:val="Compact"/>
              <w:jc w:val="left"/>
            </w:pPr>
            <w:r>
              <w:t xml:space="preserve">USD One Million Sixty-Five Thousand Five Hundred Only</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Beyond this period, pricing may be subject to revision due to currency fluctuation, shipping cost changes, or supplier adjustments.</w:t>
      </w:r>
    </w:p>
    <w:p>
      <w:pPr>
        <w:numPr>
          <w:ilvl w:val="0"/>
          <w:numId w:val="1001"/>
        </w:numPr>
        <w:pStyle w:val="Compact"/>
      </w:pPr>
      <w:r>
        <w:rPr>
          <w:bCs/>
          <w:b/>
        </w:rPr>
        <w:t xml:space="preserve">Payment Terms:</w:t>
      </w:r>
      <w:r>
        <w:t xml:space="preserve"> </w:t>
      </w:r>
      <w:r>
        <w:t xml:space="preserve">30% advance payment upon contract signing; 40% upon delivery and installation of all Judge equipment in Sudan Khartoum; 20% upon successful commissioning and acceptance by the Chief Justice; 10% upon completion of the first year of maintenance.</w:t>
      </w:r>
    </w:p>
    <w:p>
      <w:pPr>
        <w:numPr>
          <w:ilvl w:val="0"/>
          <w:numId w:val="1001"/>
        </w:numPr>
        <w:pStyle w:val="Compact"/>
      </w:pPr>
      <w:r>
        <w:rPr>
          <w:bCs/>
          <w:b/>
        </w:rPr>
        <w:t xml:space="preserve">Delivery Timeline:</w:t>
      </w:r>
      <w:r>
        <w:t xml:space="preserve"> </w:t>
      </w:r>
      <w:r>
        <w:t xml:space="preserve">Full installation and operational readiness of all Judge systems in Sudan Khartoum shall be achieved within fourteen (14) weeks from the date of contract execution.</w:t>
      </w:r>
    </w:p>
    <w:p>
      <w:pPr>
        <w:numPr>
          <w:ilvl w:val="0"/>
          <w:numId w:val="1001"/>
        </w:numPr>
        <w:pStyle w:val="Compact"/>
      </w:pPr>
      <w:r>
        <w:rPr>
          <w:bCs/>
          <w:b/>
        </w:rPr>
        <w:t xml:space="preserve">Warranty:</w:t>
      </w:r>
      <w:r>
        <w:t xml:space="preserve"> </w:t>
      </w:r>
      <w:r>
        <w:t xml:space="preserve">All hardware components carry a minimum two-year manufacturer warranty. Software licenses are valid for five (5) years with included updates. The Judge-specific Digital Case Management System includes a dedicated support line accessible in both Arabic and English.</w:t>
      </w:r>
    </w:p>
    <w:p>
      <w:pPr>
        <w:numPr>
          <w:ilvl w:val="0"/>
          <w:numId w:val="1001"/>
        </w:numPr>
        <w:pStyle w:val="Compact"/>
      </w:pPr>
      <w:r>
        <w:rPr>
          <w:bCs/>
          <w:b/>
        </w:rPr>
        <w:t xml:space="preserve">Compliance:</w:t>
      </w:r>
      <w:r>
        <w:t xml:space="preserve"> </w:t>
      </w:r>
      <w:r>
        <w:t xml:space="preserve">All equipment and services under this Quotation Estimate shall comply with the regulations of the Sudanese Ministry of Justice, the Sudanese Standards and Metrology Organization, and applicable international judicial technology standards.</w:t>
      </w:r>
    </w:p>
    <w:p>
      <w:pPr>
        <w:numPr>
          <w:ilvl w:val="0"/>
          <w:numId w:val="1001"/>
        </w:numPr>
        <w:pStyle w:val="Compact"/>
      </w:pPr>
      <w:r>
        <w:rPr>
          <w:bCs/>
          <w:b/>
        </w:rPr>
        <w:t xml:space="preserve">Confidentiality:</w:t>
      </w:r>
      <w:r>
        <w:t xml:space="preserve"> </w:t>
      </w:r>
      <w:r>
        <w:t xml:space="preserve">All data pertaining to Judge proceedings, case files, and court records stored within the Sudan Khartoum judicial infrastructure shall be subject to the highest level of data protection and shall not be accessed, copied, or transmitted outside the authorized judicial network without written consent from the presiding Judge or the Chief Justice.</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civil unrest, government sanctions, or disruptions to shipping routes affecting delivery to Sudan Khartoum.</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the Sudan. Any disputes shall be resolved through arbitration in Khartoum, Sudan.</w:t>
      </w:r>
    </w:p>
    <w:bookmarkEnd w:id="23"/>
    <w:bookmarkStart w:id="24" w:name="acceptance-authorization"/>
    <w:p>
      <w:pPr>
        <w:pStyle w:val="Heading2"/>
      </w:pPr>
      <w:r>
        <w:t xml:space="preserve">4. Acceptance &amp; Authorization</w:t>
      </w:r>
    </w:p>
    <w:p>
      <w:pPr>
        <w:pStyle w:val="FirstParagraph"/>
      </w:pPr>
      <w:r>
        <w:t xml:space="preserve">By signing below, the undersigned parties acknowledge and accept the terms, conditions, and pricing outlined in this</w:t>
      </w:r>
      <w:r>
        <w:t xml:space="preserve"> </w:t>
      </w:r>
      <w:r>
        <w:t xml:space="preserve">Quotation Estimate</w:t>
      </w:r>
      <w:r>
        <w:t xml:space="preserve"> </w:t>
      </w:r>
      <w:r>
        <w:t xml:space="preserve">for the provision of</w:t>
      </w:r>
      <w:r>
        <w:t xml:space="preserve"> </w:t>
      </w:r>
      <w:r>
        <w:t xml:space="preserve">Judge</w:t>
      </w:r>
      <w:r>
        <w:t xml:space="preserve"> </w:t>
      </w:r>
      <w:r>
        <w:t xml:space="preserve">infrastructure and judicial services in</w:t>
      </w:r>
      <w:r>
        <w:t xml:space="preserve"> </w:t>
      </w:r>
      <w:r>
        <w:t xml:space="preserve">Sudan Khartoum</w:t>
      </w:r>
      <w:r>
        <w:t xml:space="preserve">. This document, once countersigned, shall constitute a binding agreement between the parties for the scope of work described herein.</w:t>
      </w:r>
    </w:p>
    <w:p>
      <w:pPr>
        <w:pStyle w:val="BodyText"/>
      </w:pPr>
      <w:r>
        <w:rPr>
          <w:bCs/>
          <w:b/>
        </w:rPr>
        <w:t xml:space="preserve">For Meridian Judicial Solutions Ltd.</w:t>
      </w:r>
    </w:p>
    <w:p>
      <w:pPr>
        <w:pStyle w:val="BodyText"/>
      </w:pPr>
      <w:r>
        <w:t xml:space="preserve">Name: _________________________</w:t>
      </w:r>
      <w:r>
        <w:br/>
      </w:r>
      <w:r>
        <w:t xml:space="preserve">Title: Director of Judicial Projects</w:t>
      </w:r>
      <w:r>
        <w:br/>
      </w:r>
      <w:r>
        <w:t xml:space="preserve">Signature &amp; Date: _________________________</w:t>
      </w:r>
    </w:p>
    <w:p>
      <w:pPr>
        <w:pStyle w:val="BodyText"/>
      </w:pPr>
      <w:r>
        <w:rPr>
          <w:bCs/>
          <w:b/>
        </w:rPr>
        <w:t xml:space="preserve">For the Ministry of Justice, Republic of the Sudan</w:t>
      </w:r>
    </w:p>
    <w:p>
      <w:pPr>
        <w:pStyle w:val="BodyText"/>
      </w:pPr>
      <w:r>
        <w:t xml:space="preserve">Name: _________________________</w:t>
      </w:r>
      <w:r>
        <w:br/>
      </w:r>
      <w:r>
        <w:t xml:space="preserve">Title: Hon. Chief Justice, Khartoum Court of Appeal</w:t>
      </w:r>
      <w:r>
        <w:br/>
      </w:r>
      <w:r>
        <w:t xml:space="preserve">Signature &amp; Date: _________________________</w:t>
      </w:r>
    </w:p>
    <w:p>
      <w:pPr>
        <w:pStyle w:val="BodyText"/>
      </w:pPr>
      <w:r>
        <w:t xml:space="preserve">Quotation Estimate QE-SUD-KRT-2025-0472 | Meridian Judicial Solutions Ltd. | 12 Justice Avenue, Khartoum, Sudan | Tel: +249-183-XXXXXX | Email: projects@meridianjudicial.com</w:t>
      </w:r>
    </w:p>
    <w:p>
      <w:pPr>
        <w:pStyle w:val="BodyText"/>
      </w:pPr>
      <w:r>
        <w:t xml:space="preserve">This document is confidential and intended solely for the use of the addressee.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Judicial Services - Sudan Khartoum</dc:title>
  <dc:creator/>
  <dc:language>en</dc:language>
  <cp:keywords/>
  <dcterms:created xsi:type="dcterms:W3CDTF">2026-10-10T06:27:26Z</dcterms:created>
  <dcterms:modified xsi:type="dcterms:W3CDTF">2026-10-10T06:27:26Z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