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System</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quotation-estimate"/>
    <w:p>
      <w:pPr>
        <w:pStyle w:val="Heading1"/>
      </w:pPr>
      <w:r>
        <w:t xml:space="preserve">QUOTATION ESTIMATE</w:t>
      </w:r>
    </w:p>
    <w:p>
      <w:pPr>
        <w:pStyle w:val="FirstParagraph"/>
      </w:pPr>
      <w:r>
        <w:rPr>
          <w:bCs/>
          <w:b/>
        </w:rPr>
        <w:t xml:space="preserve">LexTech Solutions Africa Ltd.</w:t>
      </w:r>
      <w:r>
        <w:br/>
      </w:r>
      <w:r>
        <w:t xml:space="preserve">Plot 14, Kariakoo Business District</w:t>
      </w:r>
      <w:r>
        <w:br/>
      </w:r>
      <w:r>
        <w:t xml:space="preserve">Dar es Salaam, Tanzania</w:t>
      </w:r>
      <w:r>
        <w:br/>
      </w:r>
      <w:r>
        <w:t xml:space="preserve">Tel: +255 22 211 4567</w:t>
      </w:r>
      <w:r>
        <w:br/>
      </w:r>
      <w:r>
        <w:t xml:space="preserve">Email: quotations@lextech-africa.co.tz</w:t>
      </w:r>
      <w:r>
        <w:br/>
      </w:r>
      <w:r>
        <w:t xml:space="preserve">TIN: 123-456-789</w:t>
      </w:r>
    </w:p>
    <w:p>
      <w:pPr>
        <w:pStyle w:val="BodyText"/>
      </w:pPr>
      <w:r>
        <w:rPr>
          <w:bCs/>
          <w:b/>
        </w:rPr>
        <w:t xml:space="preserve">Quotation No.:</w:t>
      </w:r>
      <w:r>
        <w:t xml:space="preserve"> </w:t>
      </w:r>
      <w:r>
        <w:t xml:space="preserve">QTE-TZ-2025-0472</w:t>
      </w:r>
      <w:r>
        <w:br/>
      </w:r>
      <w:r>
        <w:rPr>
          <w:bCs/>
          <w:b/>
        </w:rPr>
        <w:t xml:space="preserve">Date Issued:</w:t>
      </w:r>
      <w:r>
        <w:t xml:space="preserve"> </w:t>
      </w:r>
      <w:r>
        <w:t xml:space="preserve">15 June 2025</w:t>
      </w:r>
      <w:r>
        <w:br/>
      </w:r>
      <w:r>
        <w:rPr>
          <w:bCs/>
          <w:b/>
        </w:rPr>
        <w:t xml:space="preserve">Valid Until:</w:t>
      </w:r>
      <w:r>
        <w:t xml:space="preserve"> </w:t>
      </w:r>
      <w:r>
        <w:t xml:space="preserve">15 August 2025</w:t>
      </w:r>
      <w:r>
        <w:br/>
      </w:r>
      <w:r>
        <w:t xml:space="preserve">JUDGE SYSTEM v4.2</w:t>
      </w:r>
    </w:p>
    <w:bookmarkStart w:id="20"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High Court of Tanzania – Dar es Salaam Division</w:t>
            </w:r>
          </w:p>
        </w:tc>
      </w:tr>
      <w:tr>
        <w:tc>
          <w:tcPr/>
          <w:p>
            <w:pPr>
              <w:pStyle w:val="Compact"/>
              <w:jc w:val="left"/>
            </w:pPr>
            <w:r>
              <w:t xml:space="preserve">Address</w:t>
            </w:r>
          </w:p>
        </w:tc>
        <w:tc>
          <w:tcPr/>
          <w:p>
            <w:pPr>
              <w:pStyle w:val="Compact"/>
              <w:jc w:val="left"/>
            </w:pPr>
            <w:r>
              <w:t xml:space="preserve">Justice House, Samora Avenue, Dar es Salaam, Tanzania</w:t>
            </w:r>
          </w:p>
        </w:tc>
      </w:tr>
      <w:tr>
        <w:tc>
          <w:tcPr/>
          <w:p>
            <w:pPr>
              <w:pStyle w:val="Compact"/>
              <w:jc w:val="left"/>
            </w:pPr>
            <w:r>
              <w:t xml:space="preserve">Point of Contact</w:t>
            </w:r>
          </w:p>
        </w:tc>
        <w:tc>
          <w:tcPr/>
          <w:p>
            <w:pPr>
              <w:pStyle w:val="Compact"/>
              <w:jc w:val="left"/>
            </w:pPr>
            <w:r>
              <w:t xml:space="preserve">Chief Information Officer, Judiciary Office</w:t>
            </w:r>
          </w:p>
        </w:tc>
      </w:tr>
      <w:tr>
        <w:tc>
          <w:tcPr/>
          <w:p>
            <w:pPr>
              <w:pStyle w:val="Compact"/>
              <w:jc w:val="left"/>
            </w:pPr>
            <w:r>
              <w:t xml:space="preserve">Reference / RFP No.</w:t>
            </w:r>
          </w:p>
        </w:tc>
        <w:tc>
          <w:tcPr/>
          <w:p>
            <w:pPr>
              <w:pStyle w:val="Compact"/>
              <w:jc w:val="left"/>
            </w:pPr>
            <w:r>
              <w:t xml:space="preserve">JUD-TZ-RFP-2025-019</w:t>
            </w:r>
          </w:p>
        </w:tc>
      </w:tr>
    </w:tbl>
    <w:bookmarkEnd w:id="20"/>
    <w:bookmarkStart w:id="21" w:name="scope-of-work-the-judge-system"/>
    <w:p>
      <w:pPr>
        <w:pStyle w:val="Heading2"/>
      </w:pPr>
      <w:r>
        <w:t xml:space="preserve">2. Scope of Work – The Judge System</w:t>
      </w:r>
    </w:p>
    <w:p>
      <w:pPr>
        <w:pStyle w:val="FirstParagraph"/>
      </w:pPr>
      <w:r>
        <w:t xml:space="preserve">This Quotation Estimate is issued in response to the Request for Proposal (RFP) issued by the High Court of Tanzania, Dar es Salaam Division, for the supply, installation, configuration, and initial support of the</w:t>
      </w:r>
      <w:r>
        <w:t xml:space="preserve"> </w:t>
      </w:r>
      <w:r>
        <w:rPr>
          <w:bCs/>
          <w:b/>
        </w:rPr>
        <w:t xml:space="preserve">Judge</w:t>
      </w:r>
      <w:r>
        <w:t xml:space="preserve"> </w:t>
      </w:r>
      <w:r>
        <w:t xml:space="preserve">judicial case management and courtroom digital platform. The Judge system is a comprehensive, court-grade software and hardware solution designed to digitize case filing, scheduling, evidence management, verdict recording, and inter-court communication. The deployment will be executed within the Dar es Salaam judicial precinct, covering the main High Court building and three subordinate district courts in the region.</w:t>
      </w:r>
    </w:p>
    <w:p>
      <w:pPr>
        <w:pStyle w:val="BodyText"/>
      </w:pPr>
      <w:r>
        <w:t xml:space="preserve">The Judge platform has been specifically adapted to comply with the Laws of the United Republic of Tanzania, including the Judicature and Application of Law Act (Cap. 333), the Civil Procedure Code, and the Criminal Procedure Act. All data storage will reside on servers physically located within Dar es Salaam to satisfy national data sovereignty requirements under the Electronic and Postal Communications Act (2010).</w:t>
      </w:r>
    </w:p>
    <w:bookmarkEnd w:id="21"/>
    <w:bookmarkStart w:id="22" w:name="itemized-quotation-estimate"/>
    <w:p>
      <w:pPr>
        <w:pStyle w:val="Heading2"/>
      </w:pPr>
      <w:r>
        <w:t xml:space="preserve">3. 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Judge Core Platform License – Perpetual, 500-user concurrent access, Dar es Salaam deployment</w:t>
            </w:r>
          </w:p>
        </w:tc>
        <w:tc>
          <w:tcPr/>
          <w:p>
            <w:pPr>
              <w:pStyle w:val="Compact"/>
              <w:jc w:val="left"/>
            </w:pPr>
            <w:r>
              <w:t xml:space="preserve">1</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02</w:t>
            </w:r>
          </w:p>
        </w:tc>
        <w:tc>
          <w:tcPr/>
          <w:p>
            <w:pPr>
              <w:pStyle w:val="Compact"/>
              <w:jc w:val="left"/>
            </w:pPr>
            <w:r>
              <w:t xml:space="preserve">Judge Courtroom Module – Digital evidence display, live transcription, and verdict recording for 12 courtrooms</w:t>
            </w:r>
          </w:p>
        </w:tc>
        <w:tc>
          <w:tcPr/>
          <w:p>
            <w:pPr>
              <w:pStyle w:val="Compact"/>
              <w:jc w:val="left"/>
            </w:pPr>
            <w:r>
              <w:t xml:space="preserve">12</w:t>
            </w:r>
          </w:p>
        </w:tc>
        <w:tc>
          <w:tcPr/>
          <w:p>
            <w:pPr>
              <w:pStyle w:val="Compact"/>
              <w:jc w:val="left"/>
            </w:pPr>
            <w:r>
              <w:t xml:space="preserve">38,500,000</w:t>
            </w:r>
          </w:p>
        </w:tc>
        <w:tc>
          <w:tcPr/>
          <w:p>
            <w:pPr>
              <w:pStyle w:val="Compact"/>
              <w:jc w:val="left"/>
            </w:pPr>
            <w:r>
              <w:t xml:space="preserve">462,000,000</w:t>
            </w:r>
          </w:p>
        </w:tc>
      </w:tr>
      <w:tr>
        <w:tc>
          <w:tcPr/>
          <w:p>
            <w:pPr>
              <w:pStyle w:val="Compact"/>
              <w:jc w:val="left"/>
            </w:pPr>
            <w:r>
              <w:t xml:space="preserve">03</w:t>
            </w:r>
          </w:p>
        </w:tc>
        <w:tc>
          <w:tcPr/>
          <w:p>
            <w:pPr>
              <w:pStyle w:val="Compact"/>
              <w:jc w:val="left"/>
            </w:pPr>
            <w:r>
              <w:t xml:space="preserve">Judge Case Filing &amp; Docketing Module – E-filing portal, automated scheduling, and party notification</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04</w:t>
            </w:r>
          </w:p>
        </w:tc>
        <w:tc>
          <w:tcPr/>
          <w:p>
            <w:pPr>
              <w:pStyle w:val="Compact"/>
              <w:jc w:val="left"/>
            </w:pPr>
            <w:r>
              <w:t xml:space="preserve">Judge Inter-Court Communication Module – Secure data exchange between Dar es Salaam High Court and 3 district courts</w:t>
            </w:r>
          </w:p>
        </w:tc>
        <w:tc>
          <w:tcPr/>
          <w:p>
            <w:pPr>
              <w:pStyle w:val="Compact"/>
              <w:jc w:val="left"/>
            </w:pPr>
            <w:r>
              <w:t xml:space="preserve">1</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05</w:t>
            </w:r>
          </w:p>
        </w:tc>
        <w:tc>
          <w:tcPr/>
          <w:p>
            <w:pPr>
              <w:pStyle w:val="Compact"/>
              <w:jc w:val="left"/>
            </w:pPr>
            <w:r>
              <w:t xml:space="preserve">Server Hardware – 4x Rack-mounted servers (Intel Xeon, 256 GB RAM, 8 TB NVMe) with redundant power, installed at Dar es Salaam data center</w:t>
            </w:r>
          </w:p>
        </w:tc>
        <w:tc>
          <w:tcPr/>
          <w:p>
            <w:pPr>
              <w:pStyle w:val="Compact"/>
              <w:jc w:val="left"/>
            </w:pPr>
            <w:r>
              <w:t xml:space="preserve">4</w:t>
            </w:r>
          </w:p>
        </w:tc>
        <w:tc>
          <w:tcPr/>
          <w:p>
            <w:pPr>
              <w:pStyle w:val="Compact"/>
              <w:jc w:val="left"/>
            </w:pPr>
            <w:r>
              <w:t xml:space="preserve">95,000,000</w:t>
            </w:r>
          </w:p>
        </w:tc>
        <w:tc>
          <w:tcPr/>
          <w:p>
            <w:pPr>
              <w:pStyle w:val="Compact"/>
              <w:jc w:val="left"/>
            </w:pPr>
            <w:r>
              <w:t xml:space="preserve">380,000,000</w:t>
            </w:r>
          </w:p>
        </w:tc>
      </w:tr>
      <w:tr>
        <w:tc>
          <w:tcPr/>
          <w:p>
            <w:pPr>
              <w:pStyle w:val="Compact"/>
              <w:jc w:val="left"/>
            </w:pPr>
            <w:r>
              <w:t xml:space="preserve">06</w:t>
            </w:r>
          </w:p>
        </w:tc>
        <w:tc>
          <w:tcPr/>
          <w:p>
            <w:pPr>
              <w:pStyle w:val="Compact"/>
              <w:jc w:val="left"/>
            </w:pPr>
            <w:r>
              <w:t xml:space="preserve">Network Infrastructure – Structured cabling, 10 Gbps backbone, and secure Wi-Fi across the Justice House premises, Dar es Salaam</w:t>
            </w:r>
          </w:p>
        </w:tc>
        <w:tc>
          <w:tcPr/>
          <w:p>
            <w:pPr>
              <w:pStyle w:val="Compact"/>
              <w:jc w:val="left"/>
            </w:pPr>
            <w:r>
              <w:t xml:space="preserve">1</w:t>
            </w:r>
          </w:p>
        </w:tc>
        <w:tc>
          <w:tcPr/>
          <w:p>
            <w:pPr>
              <w:pStyle w:val="Compact"/>
              <w:jc w:val="left"/>
            </w:pPr>
            <w:r>
              <w:t xml:space="preserve">148,000,000</w:t>
            </w:r>
          </w:p>
        </w:tc>
        <w:tc>
          <w:tcPr/>
          <w:p>
            <w:pPr>
              <w:pStyle w:val="Compact"/>
              <w:jc w:val="left"/>
            </w:pPr>
            <w:r>
              <w:t xml:space="preserve">148,000,000</w:t>
            </w:r>
          </w:p>
        </w:tc>
      </w:tr>
      <w:tr>
        <w:tc>
          <w:tcPr/>
          <w:p>
            <w:pPr>
              <w:pStyle w:val="Compact"/>
              <w:jc w:val="left"/>
            </w:pPr>
            <w:r>
              <w:t xml:space="preserve">07</w:t>
            </w:r>
          </w:p>
        </w:tc>
        <w:tc>
          <w:tcPr/>
          <w:p>
            <w:pPr>
              <w:pStyle w:val="Compact"/>
              <w:jc w:val="left"/>
            </w:pPr>
            <w:r>
              <w:t xml:space="preserve">Installation, Configuration &amp; Integration Services – On-site deployment in Dar es Salaam, integration with existing court records, and system testing</w:t>
            </w:r>
          </w:p>
        </w:tc>
        <w:tc>
          <w:tcPr/>
          <w:p>
            <w:pPr>
              <w:pStyle w:val="Compact"/>
              <w:jc w:val="left"/>
            </w:pPr>
            <w:r>
              <w:t xml:space="preserve">1</w:t>
            </w:r>
          </w:p>
        </w:tc>
        <w:tc>
          <w:tcPr/>
          <w:p>
            <w:pPr>
              <w:pStyle w:val="Compact"/>
              <w:jc w:val="left"/>
            </w:pPr>
            <w:r>
              <w:t xml:space="preserve">195,000,000</w:t>
            </w:r>
          </w:p>
        </w:tc>
        <w:tc>
          <w:tcPr/>
          <w:p>
            <w:pPr>
              <w:pStyle w:val="Compact"/>
              <w:jc w:val="left"/>
            </w:pPr>
            <w:r>
              <w:t xml:space="preserve">195,000,000</w:t>
            </w:r>
          </w:p>
        </w:tc>
      </w:tr>
      <w:tr>
        <w:tc>
          <w:tcPr/>
          <w:p>
            <w:pPr>
              <w:pStyle w:val="Compact"/>
              <w:jc w:val="left"/>
            </w:pPr>
            <w:r>
              <w:t xml:space="preserve">08</w:t>
            </w:r>
          </w:p>
        </w:tc>
        <w:tc>
          <w:tcPr/>
          <w:p>
            <w:pPr>
              <w:pStyle w:val="Compact"/>
              <w:jc w:val="left"/>
            </w:pPr>
            <w:r>
              <w:t xml:space="preserve">Training Programme – 3-day intensive training for 80 judicial officers, clerks, and IT staff in Dar es Salaam (Swahili and English materials)</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09</w:t>
            </w:r>
          </w:p>
        </w:tc>
        <w:tc>
          <w:tcPr/>
          <w:p>
            <w:pPr>
              <w:pStyle w:val="Compact"/>
              <w:jc w:val="left"/>
            </w:pPr>
            <w:r>
              <w:t xml:space="preserve">Warranty &amp; Technical Support – 24-month on-site support, 4-hour response SLA, spare parts inventory held in Dar es Salaam</w:t>
            </w:r>
          </w:p>
        </w:tc>
        <w:tc>
          <w:tcPr/>
          <w:p>
            <w:pPr>
              <w:pStyle w:val="Compact"/>
              <w:jc w:val="left"/>
            </w:pPr>
            <w:r>
              <w:t xml:space="preserve">1</w:t>
            </w:r>
          </w:p>
        </w:tc>
        <w:tc>
          <w:tcPr/>
          <w:p>
            <w:pPr>
              <w:pStyle w:val="Compact"/>
              <w:jc w:val="left"/>
            </w:pPr>
            <w:r>
              <w:t xml:space="preserve">112,000,000</w:t>
            </w:r>
          </w:p>
        </w:tc>
        <w:tc>
          <w:tcPr/>
          <w:p>
            <w:pPr>
              <w:pStyle w:val="Compact"/>
              <w:jc w:val="left"/>
            </w:pPr>
            <w:r>
              <w:t xml:space="preserve">112,000,000</w:t>
            </w:r>
          </w:p>
        </w:tc>
      </w:tr>
      <w:tr>
        <w:tc>
          <w:tcPr/>
          <w:p>
            <w:pPr>
              <w:pStyle w:val="Compact"/>
              <w:jc w:val="left"/>
            </w:pPr>
            <w:r>
              <w:t xml:space="preserve">10</w:t>
            </w:r>
          </w:p>
        </w:tc>
        <w:tc>
          <w:tcPr/>
          <w:p>
            <w:pPr>
              <w:pStyle w:val="Compact"/>
              <w:jc w:val="left"/>
            </w:pPr>
            <w:r>
              <w:t xml:space="preserve">Customization &amp; Localization – Adaptation of Judge interface to Swahili, alignment with Tanzanian legal forms, and integration with the National Judiciary Database</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gridSpan w:val="4"/>
          </w:tcPr>
          <w:p>
            <w:pPr>
              <w:pStyle w:val="Compact"/>
              <w:jc w:val="left"/>
            </w:pPr>
            <w:r>
              <w:t xml:space="preserve">Subtotal (TZS)</w:t>
            </w:r>
          </w:p>
        </w:tc>
        <w:tc>
          <w:tcPr/>
          <w:p>
            <w:pPr>
              <w:pStyle w:val="Compact"/>
              <w:jc w:val="left"/>
            </w:pPr>
            <w:r>
              <w:t xml:space="preserve">2,137,000,000</w:t>
            </w:r>
          </w:p>
        </w:tc>
      </w:tr>
      <w:tr>
        <w:tc>
          <w:tcPr>
            <w:gridSpan w:val="4"/>
          </w:tcPr>
          <w:p>
            <w:pPr>
              <w:pStyle w:val="Compact"/>
              <w:jc w:val="left"/>
            </w:pPr>
            <w:r>
              <w:t xml:space="preserve">VAT @ 18% (TZS)</w:t>
            </w:r>
          </w:p>
        </w:tc>
        <w:tc>
          <w:tcPr/>
          <w:p>
            <w:pPr>
              <w:pStyle w:val="Compact"/>
              <w:jc w:val="left"/>
            </w:pPr>
            <w:r>
              <w:t xml:space="preserve">384,660,000</w:t>
            </w:r>
          </w:p>
        </w:tc>
      </w:tr>
      <w:tr>
        <w:tc>
          <w:tcPr>
            <w:gridSpan w:val="4"/>
          </w:tcPr>
          <w:p>
            <w:pPr>
              <w:pStyle w:val="Compact"/>
              <w:jc w:val="left"/>
            </w:pPr>
            <w:r>
              <w:rPr>
                <w:bCs/>
                <w:b/>
              </w:rPr>
              <w:t xml:space="preserve">GRAND TOTAL (TZS)</w:t>
            </w:r>
          </w:p>
        </w:tc>
        <w:tc>
          <w:tcPr/>
          <w:p>
            <w:pPr>
              <w:pStyle w:val="Compact"/>
              <w:jc w:val="left"/>
            </w:pPr>
            <w:r>
              <w:rPr>
                <w:bCs/>
                <w:b/>
              </w:rPr>
              <w:t xml:space="preserve">2,521,660,000</w:t>
            </w:r>
          </w:p>
        </w:tc>
      </w:tr>
      <w:tr>
        <w:tc>
          <w:tcPr>
            <w:gridSpan w:val="4"/>
          </w:tcPr>
          <w:p>
            <w:pPr>
              <w:pStyle w:val="Compact"/>
              <w:jc w:val="left"/>
            </w:pPr>
            <w:r>
              <w:rPr>
                <w:bCs/>
                <w:b/>
              </w:rPr>
              <w:t xml:space="preserve">GRAND TOTAL (USD, approx. @ 2,650 TZS/USD)</w:t>
            </w:r>
          </w:p>
        </w:tc>
        <w:tc>
          <w:tcPr/>
          <w:p>
            <w:pPr>
              <w:pStyle w:val="Compact"/>
              <w:jc w:val="left"/>
            </w:pPr>
            <w:r>
              <w:rPr>
                <w:bCs/>
                <w:b/>
              </w:rPr>
              <w:t xml:space="preserve">951,570 USD</w:t>
            </w:r>
          </w:p>
        </w:tc>
      </w:tr>
    </w:tbl>
    <w:bookmarkEnd w:id="22"/>
    <w:bookmarkStart w:id="23" w:name="X156603cb44bd94fc812b4256482afd6b9dfcb54"/>
    <w:p>
      <w:pPr>
        <w:pStyle w:val="Heading2"/>
      </w:pPr>
      <w:r>
        <w:t xml:space="preserve">4. Delivery and Implementation Timeline – Dar es Salaam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r>
      <w:tr>
        <w:tc>
          <w:tcPr/>
          <w:p>
            <w:pPr>
              <w:pStyle w:val="Compact"/>
              <w:jc w:val="left"/>
            </w:pPr>
            <w:r>
              <w:t xml:space="preserve">Phase 1</w:t>
            </w:r>
          </w:p>
        </w:tc>
        <w:tc>
          <w:tcPr/>
          <w:p>
            <w:pPr>
              <w:pStyle w:val="Compact"/>
              <w:jc w:val="left"/>
            </w:pPr>
            <w:r>
              <w:t xml:space="preserve">Procurement, customs clearance, and delivery of hardware to Dar es Salaam</w:t>
            </w:r>
          </w:p>
        </w:tc>
        <w:tc>
          <w:tcPr/>
          <w:p>
            <w:pPr>
              <w:pStyle w:val="Compact"/>
              <w:jc w:val="left"/>
            </w:pPr>
            <w:r>
              <w:t xml:space="preserve">Weeks 1–4</w:t>
            </w:r>
          </w:p>
        </w:tc>
      </w:tr>
      <w:tr>
        <w:tc>
          <w:tcPr/>
          <w:p>
            <w:pPr>
              <w:pStyle w:val="Compact"/>
              <w:jc w:val="left"/>
            </w:pPr>
            <w:r>
              <w:t xml:space="preserve">Phase 2</w:t>
            </w:r>
          </w:p>
        </w:tc>
        <w:tc>
          <w:tcPr/>
          <w:p>
            <w:pPr>
              <w:pStyle w:val="Compact"/>
              <w:jc w:val="left"/>
            </w:pPr>
            <w:r>
              <w:t xml:space="preserve">Server room setup, network installation, and Judge platform deployment at Justice House</w:t>
            </w:r>
          </w:p>
        </w:tc>
        <w:tc>
          <w:tcPr/>
          <w:p>
            <w:pPr>
              <w:pStyle w:val="Compact"/>
              <w:jc w:val="left"/>
            </w:pPr>
            <w:r>
              <w:t xml:space="preserve">Weeks 5–8</w:t>
            </w:r>
          </w:p>
        </w:tc>
      </w:tr>
      <w:tr>
        <w:tc>
          <w:tcPr/>
          <w:p>
            <w:pPr>
              <w:pStyle w:val="Compact"/>
              <w:jc w:val="left"/>
            </w:pPr>
            <w:r>
              <w:t xml:space="preserve">Phase 3</w:t>
            </w:r>
          </w:p>
        </w:tc>
        <w:tc>
          <w:tcPr/>
          <w:p>
            <w:pPr>
              <w:pStyle w:val="Compact"/>
              <w:jc w:val="left"/>
            </w:pPr>
            <w:r>
              <w:t xml:space="preserve">Integration with existing court records, data migration, and system testing</w:t>
            </w:r>
          </w:p>
        </w:tc>
        <w:tc>
          <w:tcPr/>
          <w:p>
            <w:pPr>
              <w:pStyle w:val="Compact"/>
              <w:jc w:val="left"/>
            </w:pPr>
            <w:r>
              <w:t xml:space="preserve">Weeks 9–12</w:t>
            </w:r>
          </w:p>
        </w:tc>
      </w:tr>
      <w:tr>
        <w:tc>
          <w:tcPr/>
          <w:p>
            <w:pPr>
              <w:pStyle w:val="Compact"/>
              <w:jc w:val="left"/>
            </w:pPr>
            <w:r>
              <w:t xml:space="preserve">Phase 4</w:t>
            </w:r>
          </w:p>
        </w:tc>
        <w:tc>
          <w:tcPr/>
          <w:p>
            <w:pPr>
              <w:pStyle w:val="Compact"/>
              <w:jc w:val="left"/>
            </w:pPr>
            <w:r>
              <w:t xml:space="preserve">User acceptance testing, training sessions, and go-live in all 12 courtrooms</w:t>
            </w:r>
          </w:p>
        </w:tc>
        <w:tc>
          <w:tcPr/>
          <w:p>
            <w:pPr>
              <w:pStyle w:val="Compact"/>
              <w:jc w:val="left"/>
            </w:pPr>
            <w:r>
              <w:t xml:space="preserve">Weeks 13–16</w:t>
            </w:r>
          </w:p>
        </w:tc>
      </w:tr>
      <w:tr>
        <w:tc>
          <w:tcPr/>
          <w:p>
            <w:pPr>
              <w:pStyle w:val="Compact"/>
              <w:jc w:val="left"/>
            </w:pPr>
            <w:r>
              <w:t xml:space="preserve">Phase 5</w:t>
            </w:r>
          </w:p>
        </w:tc>
        <w:tc>
          <w:tcPr/>
          <w:p>
            <w:pPr>
              <w:pStyle w:val="Compact"/>
              <w:jc w:val="left"/>
            </w:pPr>
            <w:r>
              <w:t xml:space="preserve">Post-deployment stabilization and handover to Dar es Salaam IT team</w:t>
            </w:r>
          </w:p>
        </w:tc>
        <w:tc>
          <w:tcPr/>
          <w:p>
            <w:pPr>
              <w:pStyle w:val="Compact"/>
              <w:jc w:val="left"/>
            </w:pPr>
            <w:r>
              <w:t xml:space="preserve">Weeks 17–20</w:t>
            </w:r>
          </w:p>
        </w:tc>
      </w:tr>
    </w:tbl>
    <w:bookmarkEnd w:id="23"/>
    <w:bookmarkStart w:id="24" w:name="payment-terms"/>
    <w:p>
      <w:pPr>
        <w:pStyle w:val="Heading2"/>
      </w:pPr>
      <w:r>
        <w:t xml:space="preserve">5. Payment Terms</w:t>
      </w:r>
    </w:p>
    <w:p>
      <w:pPr>
        <w:pStyle w:val="FirstParagraph"/>
      </w:pPr>
      <w:r>
        <w:t xml:space="preserve">Payment shall be made in Tanzanian Shillings (TZS) via bank transfer to the account of LexTech Solutions Africa Ltd. at NMB Bank, Dar es Salaam Branch. The schedule is as follows:</w:t>
      </w:r>
    </w:p>
    <w:p>
      <w:pPr>
        <w:numPr>
          <w:ilvl w:val="0"/>
          <w:numId w:val="1001"/>
        </w:numPr>
        <w:pStyle w:val="Compact"/>
      </w:pPr>
      <w:r>
        <w:rPr>
          <w:bCs/>
          <w:b/>
        </w:rPr>
        <w:t xml:space="preserve">30%</w:t>
      </w:r>
      <w:r>
        <w:t xml:space="preserve"> </w:t>
      </w:r>
      <w:r>
        <w:t xml:space="preserve">upon signing of the purchase order and acceptance of this Quotation Estimate.</w:t>
      </w:r>
    </w:p>
    <w:p>
      <w:pPr>
        <w:numPr>
          <w:ilvl w:val="0"/>
          <w:numId w:val="1001"/>
        </w:numPr>
        <w:pStyle w:val="Compact"/>
      </w:pPr>
      <w:r>
        <w:rPr>
          <w:bCs/>
          <w:b/>
        </w:rPr>
        <w:t xml:space="preserve">40%</w:t>
      </w:r>
      <w:r>
        <w:t xml:space="preserve"> </w:t>
      </w:r>
      <w:r>
        <w:t xml:space="preserve">upon successful completion of Phase 2 (hardware installation and platform deployment in Dar es Salaam).</w:t>
      </w:r>
    </w:p>
    <w:p>
      <w:pPr>
        <w:numPr>
          <w:ilvl w:val="0"/>
          <w:numId w:val="1001"/>
        </w:numPr>
        <w:pStyle w:val="Compact"/>
      </w:pPr>
      <w:r>
        <w:rPr>
          <w:bCs/>
          <w:b/>
        </w:rPr>
        <w:t xml:space="preserve">20%</w:t>
      </w:r>
      <w:r>
        <w:t xml:space="preserve"> </w:t>
      </w:r>
      <w:r>
        <w:t xml:space="preserve">upon completion of Phase 4 (user acceptance testing and go-live).</w:t>
      </w:r>
    </w:p>
    <w:p>
      <w:pPr>
        <w:numPr>
          <w:ilvl w:val="0"/>
          <w:numId w:val="1001"/>
        </w:numPr>
        <w:pStyle w:val="Compact"/>
      </w:pPr>
      <w:r>
        <w:rPr>
          <w:bCs/>
          <w:b/>
        </w:rPr>
        <w:t xml:space="preserve">10%</w:t>
      </w:r>
      <w:r>
        <w:t xml:space="preserve"> </w:t>
      </w:r>
      <w:r>
        <w:t xml:space="preserve">upon expiry of the 90-day defect liability period following go-live.</w:t>
      </w:r>
    </w:p>
    <w:bookmarkEnd w:id="24"/>
    <w:bookmarkStart w:id="25" w:name="terms-and-conditions"/>
    <w:p>
      <w:pPr>
        <w:pStyle w:val="Heading2"/>
      </w:pPr>
      <w:r>
        <w:t xml:space="preserve">6. Terms and Conditions</w:t>
      </w:r>
    </w:p>
    <w:p>
      <w:pPr>
        <w:numPr>
          <w:ilvl w:val="0"/>
          <w:numId w:val="1002"/>
        </w:numPr>
        <w:pStyle w:val="Compact"/>
      </w:pPr>
      <w:r>
        <w:t xml:space="preserve">This Quotation Estimate is valid for a period of sixty (60) calendar days from the date of issue. After this period, prices may be revised to reflect changes in exchange rates, import duties, or component costs applicable in Tanzania.</w:t>
      </w:r>
    </w:p>
    <w:p>
      <w:pPr>
        <w:numPr>
          <w:ilvl w:val="0"/>
          <w:numId w:val="1002"/>
        </w:numPr>
        <w:pStyle w:val="Compact"/>
      </w:pPr>
      <w:r>
        <w:t xml:space="preserve">All prices are quoted in Tanzanian Shillings (TZS) and are inclusive of delivery to the Dar es Salaam site. Import duties, VAT, and any applicable local levies are included as itemized above.</w:t>
      </w:r>
    </w:p>
    <w:p>
      <w:pPr>
        <w:numPr>
          <w:ilvl w:val="0"/>
          <w:numId w:val="1002"/>
        </w:numPr>
        <w:pStyle w:val="Compact"/>
      </w:pPr>
      <w:r>
        <w:t xml:space="preserve">The Judge system shall be installed, configured, and made operational exclusively within the jurisdiction of Dar es Salaam, Tanzania. No data shall be stored or processed outside the borders of the United Republic of Tanzania.</w:t>
      </w:r>
    </w:p>
    <w:p>
      <w:pPr>
        <w:numPr>
          <w:ilvl w:val="0"/>
          <w:numId w:val="1002"/>
        </w:numPr>
        <w:pStyle w:val="Compact"/>
      </w:pPr>
      <w:r>
        <w:t xml:space="preserve">Intellectual property rights to the Judge platform remain with LexTech Solutions Africa Ltd. The client receives a perpetual, non-transferable license for use within the Dar es Salaam judicial division.</w:t>
      </w:r>
    </w:p>
    <w:p>
      <w:pPr>
        <w:numPr>
          <w:ilvl w:val="0"/>
          <w:numId w:val="1002"/>
        </w:numPr>
        <w:pStyle w:val="Compact"/>
      </w:pPr>
      <w:r>
        <w:t xml:space="preserve">Any changes to the scope of work after acceptance of this Quotation Estimate shall be subject to a supplementary quotation and written approval by both parties.</w:t>
      </w:r>
    </w:p>
    <w:p>
      <w:pPr>
        <w:numPr>
          <w:ilvl w:val="0"/>
          <w:numId w:val="1002"/>
        </w:numPr>
        <w:pStyle w:val="Compact"/>
      </w:pPr>
      <w:r>
        <w:t xml:space="preserve">Disputes arising from this Quotation Estimate or the subsequent contract shall be resolved in accordance with the laws of the United Republic of Tanzania and shall be subject to the jurisdiction of the courts in Dar es Salaam.</w:t>
      </w:r>
    </w:p>
    <w:p>
      <w:pPr>
        <w:numPr>
          <w:ilvl w:val="0"/>
          <w:numId w:val="1002"/>
        </w:numPr>
        <w:pStyle w:val="Compact"/>
      </w:pPr>
      <w:r>
        <w:t xml:space="preserve">This Quotation Estimate does not constitute a binding contract until a formal Purchase Order or Contract Agreement is executed by both parties.</w:t>
      </w:r>
    </w:p>
    <w:bookmarkEnd w:id="25"/>
    <w:bookmarkStart w:id="26" w:name="acceptance-and-authorization"/>
    <w:p>
      <w:pPr>
        <w:pStyle w:val="Heading2"/>
      </w:pPr>
      <w:r>
        <w:t xml:space="preserve">7. Acceptance and Authorization</w:t>
      </w:r>
    </w:p>
    <w:p>
      <w:pPr>
        <w:pStyle w:val="FirstParagraph"/>
      </w:pPr>
      <w:r>
        <w:t xml:space="preserve">By signing below, the client acknowledges receipt of this Quotation Estimate for the Judge judicial case management system and agrees to the terms, pricing, and conditions outlined herein for deployment in Tanzania, Dar es Salaam.</w:t>
      </w:r>
    </w:p>
    <w:p>
      <w:pPr>
        <w:pStyle w:val="BodyText"/>
      </w:pPr>
      <w:r>
        <w:rPr>
          <w:bCs/>
          <w:b/>
        </w:rPr>
        <w:t xml:space="preserve">For and on behalf of LexTech Solutions Africa Ltd.</w:t>
      </w:r>
      <w:r>
        <w:br/>
      </w:r>
      <w:r>
        <w:t xml:space="preserve">Name: ______________________________</w:t>
      </w:r>
      <w:r>
        <w:br/>
      </w:r>
      <w:r>
        <w:t xml:space="preserve">Title: Managing Director</w:t>
      </w:r>
      <w:r>
        <w:br/>
      </w:r>
      <w:r>
        <w:t xml:space="preserve">Date: ______________________________</w:t>
      </w:r>
    </w:p>
    <w:p>
      <w:pPr>
        <w:pStyle w:val="BodyText"/>
      </w:pPr>
      <w:r>
        <w:rPr>
          <w:bCs/>
          <w:b/>
        </w:rPr>
        <w:t xml:space="preserve">For and on behalf of the High Court of Tanzania, Dar es Salaam</w:t>
      </w:r>
      <w:r>
        <w:br/>
      </w:r>
      <w:r>
        <w:t xml:space="preserve">Name: ______________________________</w:t>
      </w:r>
      <w:r>
        <w:br/>
      </w:r>
      <w:r>
        <w:t xml:space="preserve">Title: Chief Information Officer</w:t>
      </w:r>
      <w:r>
        <w:br/>
      </w:r>
      <w:r>
        <w:t xml:space="preserve">Date: ______________________________</w:t>
      </w:r>
    </w:p>
    <w:p>
      <w:pPr>
        <w:pStyle w:val="BodyText"/>
      </w:pPr>
      <w:r>
        <w:t xml:space="preserve">This Quotation Estimate (QTE-TZ-2025-0472) is the property of LexTech Solutions Africa Ltd. and is issued exclusively for the High Court of Tanzania, Dar es Salaam Division. Unauthorized reproduction or distribution is prohibited. All references to the "Judge" system pertain to the proprietary judicial case management platform described herein. This document is governed by the laws of the United Republic of Tanzania.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System - Tanzania Dar es Salaam</dc:title>
  <dc:creator/>
  <dc:language>en</dc:language>
  <cp:keywords/>
  <dcterms:created xsi:type="dcterms:W3CDTF">2026-10-10T05:53:11Z</dcterms:created>
  <dcterms:modified xsi:type="dcterms:W3CDTF">2026-10-10T05:53:11Z</dcterms:modified>
</cp:coreProperties>
</file>

<file path=docProps/custom.xml><?xml version="1.0" encoding="utf-8"?>
<Properties xmlns="http://schemas.openxmlformats.org/officeDocument/2006/custom-properties" xmlns:vt="http://schemas.openxmlformats.org/officeDocument/2006/docPropsVTypes"/>
</file>