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System</w:t>
      </w:r>
      <w:r>
        <w:t xml:space="preserve"> </w:t>
      </w:r>
      <w:r>
        <w:t xml:space="preserve">-</w:t>
      </w:r>
      <w:r>
        <w:t xml:space="preserve"> </w:t>
      </w:r>
      <w:r>
        <w:t xml:space="preserve">Turkey</w:t>
      </w:r>
      <w:r>
        <w:t xml:space="preserve"> </w:t>
      </w:r>
      <w:r>
        <w:t xml:space="preserve">Istanbul</w:t>
      </w:r>
    </w:p>
    <w:bookmarkStart w:id="20" w:name="meridian-digital-solutions-ltd."/>
    <w:p>
      <w:pPr>
        <w:pStyle w:val="Heading1"/>
      </w:pPr>
      <w:r>
        <w:t xml:space="preserve">Meridian Digital Solutions Ltd.</w:t>
      </w:r>
    </w:p>
    <w:p>
      <w:pPr>
        <w:pStyle w:val="FirstParagraph"/>
      </w:pPr>
      <w:r>
        <w:t xml:space="preserve">Corporate Office: 34010 Taksim Square, Beyoğlu, Istanbul, Turkey</w:t>
      </w:r>
    </w:p>
    <w:p>
      <w:pPr>
        <w:pStyle w:val="BodyText"/>
      </w:pPr>
      <w:r>
        <w:t xml:space="preserve">Tel: +90 212 555 0147 | Email: quotations@meridiandigital.com.tr</w:t>
      </w:r>
    </w:p>
    <w:p>
      <w:pPr>
        <w:pStyle w:val="BodyText"/>
      </w:pPr>
      <w:r>
        <w:t xml:space="preserve">Tax ID (VKN): 1234567890 | Trade Registry: Istanbul Ticaret Sicili No. 45678</w:t>
      </w:r>
    </w:p>
    <w:bookmarkEnd w:id="20"/>
    <w:p>
      <w:pPr>
        <w:pStyle w:val="BodyText"/>
      </w:pPr>
      <w:r>
        <w:t xml:space="preserve">Quotation Estimate</w:t>
      </w:r>
    </w:p>
    <w:bookmarkStart w:id="21" w:name="document-details"/>
    <w:p>
      <w:pPr>
        <w:pStyle w:val="Heading3"/>
      </w:pPr>
      <w:r>
        <w:t xml:space="preserve">Document Details</w:t>
      </w:r>
    </w:p>
    <w:p>
      <w:pPr>
        <w:pStyle w:val="FirstParagraph"/>
      </w:pPr>
      <w:r>
        <w:rPr>
          <w:bCs/>
          <w:b/>
        </w:rPr>
        <w:t xml:space="preserve">Quotation No.:</w:t>
      </w:r>
      <w:r>
        <w:t xml:space="preserve"> </w:t>
      </w:r>
      <w:r>
        <w:t xml:space="preserve">QTE-2025-IST-0482</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from date of issue</w:t>
      </w:r>
    </w:p>
    <w:p>
      <w:pPr>
        <w:pStyle w:val="BodyText"/>
      </w:pPr>
      <w:r>
        <w:rPr>
          <w:bCs/>
          <w:b/>
        </w:rPr>
        <w:t xml:space="preserve">Currency:</w:t>
      </w:r>
      <w:r>
        <w:t xml:space="preserve"> </w:t>
      </w:r>
      <w:r>
        <w:t xml:space="preserve">Turkish Lira (TRY) / USD</w:t>
      </w:r>
    </w:p>
    <w:p>
      <w:pPr>
        <w:pStyle w:val="BodyText"/>
      </w:pPr>
      <w:r>
        <w:rPr>
          <w:bCs/>
          <w:b/>
        </w:rPr>
        <w:t xml:space="preserve">Project Location:</w:t>
      </w:r>
      <w:r>
        <w:t xml:space="preserve"> </w:t>
      </w:r>
      <w:r>
        <w:t xml:space="preserve">Turkey Istanbul</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Istanbul Metropolitan Judicial Council</w:t>
      </w:r>
    </w:p>
    <w:p>
      <w:pPr>
        <w:pStyle w:val="BodyText"/>
      </w:pPr>
      <w:r>
        <w:rPr>
          <w:bCs/>
          <w:b/>
        </w:rPr>
        <w:t xml:space="preserve">Address:</w:t>
      </w:r>
      <w:r>
        <w:t xml:space="preserve"> </w:t>
      </w:r>
      <w:r>
        <w:t xml:space="preserve">Adalet Caddesi No. 12, Fatih, 34093 Istanbul, Turkey</w:t>
      </w:r>
    </w:p>
    <w:p>
      <w:pPr>
        <w:pStyle w:val="BodyText"/>
      </w:pPr>
      <w:r>
        <w:rPr>
          <w:bCs/>
          <w:b/>
        </w:rPr>
        <w:t xml:space="preserve">Contact Person:</w:t>
      </w:r>
      <w:r>
        <w:t xml:space="preserve"> </w:t>
      </w:r>
      <w:r>
        <w:t xml:space="preserve">Dr. Ahmet Yılmaz, Procurement Director</w:t>
      </w:r>
    </w:p>
    <w:p>
      <w:pPr>
        <w:pStyle w:val="BodyText"/>
      </w:pPr>
      <w:r>
        <w:rPr>
          <w:bCs/>
          <w:b/>
        </w:rPr>
        <w:t xml:space="preserve">Email:</w:t>
      </w:r>
      <w:r>
        <w:t xml:space="preserve"> </w:t>
      </w:r>
      <w:r>
        <w:t xml:space="preserve">a.yilmaz@adalet.gov.tr</w:t>
      </w:r>
    </w:p>
    <w:p>
      <w:pPr>
        <w:pStyle w:val="BodyText"/>
      </w:pPr>
      <w:r>
        <w:rPr>
          <w:bCs/>
          <w:b/>
        </w:rPr>
        <w:t xml:space="preserve">Reference No.:</w:t>
      </w:r>
      <w:r>
        <w:t xml:space="preserve"> </w:t>
      </w:r>
      <w:r>
        <w:t xml:space="preserve">IJC-PROC-2025-0091</w:t>
      </w:r>
    </w:p>
    <w:bookmarkEnd w:id="22"/>
    <w:bookmarkStart w:id="23" w:name="subject-and-scope-of-work"/>
    <w:p>
      <w:pPr>
        <w:pStyle w:val="Heading2"/>
      </w:pPr>
      <w:r>
        <w:t xml:space="preserve">1. Subject and Scope of Work</w:t>
      </w:r>
    </w:p>
    <w:p>
      <w:pPr>
        <w:pStyle w:val="FirstParagraph"/>
      </w:pPr>
      <w:r>
        <w:t xml:space="preserve">This</w:t>
      </w:r>
      <w:r>
        <w:t xml:space="preserve"> </w:t>
      </w:r>
      <w:r>
        <w:t xml:space="preserve">Quotation Estimate</w:t>
      </w:r>
      <w:r>
        <w:t xml:space="preserve"> </w:t>
      </w:r>
      <w:r>
        <w:t xml:space="preserve">is issued by Meridian Digital Solutions Ltd. in response to the formal request for proposal submitted by the Istanbul Metropolitan Judicial Council. The subject of this quotation is the design, development, deployment, and ongoing maintenance of the</w:t>
      </w:r>
      <w:r>
        <w:t xml:space="preserve"> </w:t>
      </w:r>
      <w:r>
        <w:t xml:space="preserve">Judge</w:t>
      </w:r>
      <w:r>
        <w:t xml:space="preserve"> </w:t>
      </w:r>
      <w:r>
        <w:t xml:space="preserve">platform — a comprehensive digital adjudication and evaluation system — to be installed and operated within the judicial and administrative facilities located in</w:t>
      </w:r>
      <w:r>
        <w:t xml:space="preserve"> </w:t>
      </w:r>
      <w:r>
        <w:t xml:space="preserve">Turkey Istanbul</w:t>
      </w:r>
      <w:r>
        <w:t xml:space="preserve">.</w:t>
      </w:r>
    </w:p>
    <w:p>
      <w:pPr>
        <w:pStyle w:val="BodyText"/>
      </w:pPr>
      <w:r>
        <w:t xml:space="preserve">The</w:t>
      </w:r>
      <w:r>
        <w:t xml:space="preserve"> </w:t>
      </w:r>
      <w:r>
        <w:t xml:space="preserve">Judge</w:t>
      </w:r>
      <w:r>
        <w:t xml:space="preserve"> </w:t>
      </w:r>
      <w:r>
        <w:t xml:space="preserve">system is a purpose-built software and hardware solution designed to support judicial evaluation processes, case assessment workflows, expert panel scoring, and administrative decision-support functions. The deployment in</w:t>
      </w:r>
      <w:r>
        <w:t xml:space="preserve"> </w:t>
      </w:r>
      <w:r>
        <w:t xml:space="preserve">Turkey Istanbul</w:t>
      </w:r>
      <w:r>
        <w:t xml:space="preserve"> </w:t>
      </w:r>
      <w:r>
        <w:t xml:space="preserve">will serve the central courthouse complex in Fatih, the regional tribunal offices in Kadıköy, and the administrative headquarters in Beyoğlu. All components of the</w:t>
      </w:r>
      <w:r>
        <w:t xml:space="preserve"> </w:t>
      </w:r>
      <w:r>
        <w:t xml:space="preserve">Judge</w:t>
      </w:r>
      <w:r>
        <w:t xml:space="preserve"> </w:t>
      </w:r>
      <w:r>
        <w:t xml:space="preserve">platform will be configured to comply with the Turkish Code of Civil Procedure, the Law on Electronic Commerce (No. 6563), and the data protection requirements of the Personal Data Protection Law (KVKK, Law No. 6698) applicable in Turkey Istanbul.</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License for the Judge platform (perpetual, 50 concurrent user seats) — core adjudication and evaluation module</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Hardware: Judge evaluation terminals (24-inch secure display, encrypted storage, biometric login) — for Turkey Istanbul courthouse deployment</w:t>
            </w:r>
          </w:p>
        </w:tc>
        <w:tc>
          <w:tcPr/>
          <w:p>
            <w:pPr>
              <w:pStyle w:val="Compact"/>
              <w:jc w:val="left"/>
            </w:pPr>
            <w:r>
              <w:t xml:space="preserve">35</w:t>
            </w:r>
          </w:p>
        </w:tc>
        <w:tc>
          <w:tcPr/>
          <w:p>
            <w:pPr>
              <w:pStyle w:val="Compact"/>
              <w:jc w:val="left"/>
            </w:pPr>
            <w:r>
              <w:t xml:space="preserve">42,500.00</w:t>
            </w:r>
          </w:p>
        </w:tc>
        <w:tc>
          <w:tcPr/>
          <w:p>
            <w:pPr>
              <w:pStyle w:val="Compact"/>
              <w:jc w:val="left"/>
            </w:pPr>
            <w:r>
              <w:t xml:space="preserve">1,487,500.00</w:t>
            </w:r>
          </w:p>
        </w:tc>
      </w:tr>
      <w:tr>
        <w:tc>
          <w:tcPr/>
          <w:p>
            <w:pPr>
              <w:pStyle w:val="Compact"/>
              <w:jc w:val="left"/>
            </w:pPr>
            <w:r>
              <w:t xml:space="preserve">03</w:t>
            </w:r>
          </w:p>
        </w:tc>
        <w:tc>
          <w:tcPr/>
          <w:p>
            <w:pPr>
              <w:pStyle w:val="Compact"/>
              <w:jc w:val="left"/>
            </w:pPr>
            <w:r>
              <w:t xml:space="preserve">Server infrastructure: Judge platform dedicated servers (2x rack servers, 256 GB RAM, NVMe storage, redundant power) — installed at Istanbul data center</w:t>
            </w:r>
          </w:p>
        </w:tc>
        <w:tc>
          <w:tcPr/>
          <w:p>
            <w:pPr>
              <w:pStyle w:val="Compact"/>
              <w:jc w:val="left"/>
            </w:pPr>
            <w:r>
              <w:t xml:space="preserve">1</w:t>
            </w:r>
          </w:p>
        </w:tc>
        <w:tc>
          <w:tcPr/>
          <w:p>
            <w:pPr>
              <w:pStyle w:val="Compact"/>
              <w:jc w:val="left"/>
            </w:pPr>
            <w:r>
              <w:t xml:space="preserve">980,000.00</w:t>
            </w:r>
          </w:p>
        </w:tc>
        <w:tc>
          <w:tcPr/>
          <w:p>
            <w:pPr>
              <w:pStyle w:val="Compact"/>
              <w:jc w:val="left"/>
            </w:pPr>
            <w:r>
              <w:t xml:space="preserve">980,000.00</w:t>
            </w:r>
          </w:p>
        </w:tc>
      </w:tr>
      <w:tr>
        <w:tc>
          <w:tcPr/>
          <w:p>
            <w:pPr>
              <w:pStyle w:val="Compact"/>
              <w:jc w:val="left"/>
            </w:pPr>
            <w:r>
              <w:t xml:space="preserve">04</w:t>
            </w:r>
          </w:p>
        </w:tc>
        <w:tc>
          <w:tcPr/>
          <w:p>
            <w:pPr>
              <w:pStyle w:val="Compact"/>
              <w:jc w:val="left"/>
            </w:pPr>
            <w:r>
              <w:t xml:space="preserve">Custom integration: Judge system API integration with existing Turkish e-Devlet judicial portal and MERN identity verification services</w:t>
            </w:r>
          </w:p>
        </w:tc>
        <w:tc>
          <w:tcPr/>
          <w:p>
            <w:pPr>
              <w:pStyle w:val="Compact"/>
              <w:jc w:val="left"/>
            </w:pPr>
            <w:r>
              <w:t xml:space="preserve">1</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05</w:t>
            </w:r>
          </w:p>
        </w:tc>
        <w:tc>
          <w:tcPr/>
          <w:p>
            <w:pPr>
              <w:pStyle w:val="Compact"/>
              <w:jc w:val="left"/>
            </w:pPr>
            <w:r>
              <w:t xml:space="preserve">On-site installation and configuration in Turkey Istanbul (Fatih, Kadıköy, Beyoğlu sites) including network cabling, security hardening, and load testing</w:t>
            </w:r>
          </w:p>
        </w:tc>
        <w:tc>
          <w:tcPr/>
          <w:p>
            <w:pPr>
              <w:pStyle w:val="Compact"/>
              <w:jc w:val="left"/>
            </w:pPr>
            <w:r>
              <w:t xml:space="preserve">1</w:t>
            </w:r>
          </w:p>
        </w:tc>
        <w:tc>
          <w:tcPr/>
          <w:p>
            <w:pPr>
              <w:pStyle w:val="Compact"/>
              <w:jc w:val="left"/>
            </w:pPr>
            <w:r>
              <w:t xml:space="preserve">340,000.00</w:t>
            </w:r>
          </w:p>
        </w:tc>
        <w:tc>
          <w:tcPr/>
          <w:p>
            <w:pPr>
              <w:pStyle w:val="Compact"/>
              <w:jc w:val="left"/>
            </w:pPr>
            <w:r>
              <w:t xml:space="preserve">340,000.00</w:t>
            </w:r>
          </w:p>
        </w:tc>
      </w:tr>
      <w:tr>
        <w:tc>
          <w:tcPr/>
          <w:p>
            <w:pPr>
              <w:pStyle w:val="Compact"/>
              <w:jc w:val="left"/>
            </w:pPr>
            <w:r>
              <w:t xml:space="preserve">06</w:t>
            </w:r>
          </w:p>
        </w:tc>
        <w:tc>
          <w:tcPr/>
          <w:p>
            <w:pPr>
              <w:pStyle w:val="Compact"/>
              <w:jc w:val="left"/>
            </w:pPr>
            <w:r>
              <w:t xml:space="preserve">Training program: Judge platform operator training for 60 judicial and administrative staff in Istanbul (3-day intensive workshop, Turkish language)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07</w:t>
            </w:r>
          </w:p>
        </w:tc>
        <w:tc>
          <w:tcPr/>
          <w:p>
            <w:pPr>
              <w:pStyle w:val="Compact"/>
              <w:jc w:val="left"/>
            </w:pPr>
            <w:r>
              <w:t xml:space="preserve">Annual maintenance and support contract for the Judge system (7x24 remote support, quarterly on-site visits in Turkey Istanbul, software updates, KVKK compliance audits)</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08</w:t>
            </w:r>
          </w:p>
        </w:tc>
        <w:tc>
          <w:tcPr/>
          <w:p>
            <w:pPr>
              <w:pStyle w:val="Compact"/>
              <w:jc w:val="left"/>
            </w:pPr>
            <w:r>
              <w:t xml:space="preserve">Documentation and compliance package: Judge system technical manuals, user guides (Turkish and English), data flow diagrams, and KVKK impact assessment report for Turkey Istanbul deployment</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gridSpan w:val="4"/>
          </w:tcPr>
          <w:p>
            <w:pPr>
              <w:pStyle w:val="Compact"/>
              <w:jc w:val="left"/>
            </w:pPr>
            <w:r>
              <w:t xml:space="preserve">Subtotal</w:t>
            </w:r>
          </w:p>
        </w:tc>
        <w:tc>
          <w:tcPr/>
          <w:p>
            <w:pPr>
              <w:pStyle w:val="Compact"/>
              <w:jc w:val="left"/>
            </w:pPr>
            <w:r>
              <w:t xml:space="preserve">6,977,500.00</w:t>
            </w:r>
          </w:p>
        </w:tc>
      </w:tr>
      <w:tr>
        <w:tc>
          <w:tcPr>
            <w:gridSpan w:val="4"/>
          </w:tcPr>
          <w:p>
            <w:pPr>
              <w:pStyle w:val="Compact"/>
              <w:jc w:val="left"/>
            </w:pPr>
            <w:r>
              <w:t xml:space="preserve">VAT (KDV) 20% — applicable in Turkey Istanbul</w:t>
            </w:r>
          </w:p>
        </w:tc>
        <w:tc>
          <w:tcPr/>
          <w:p>
            <w:pPr>
              <w:pStyle w:val="Compact"/>
              <w:jc w:val="left"/>
            </w:pPr>
            <w:r>
              <w:t xml:space="preserve">1,395,500.00</w:t>
            </w:r>
          </w:p>
        </w:tc>
      </w:tr>
      <w:tr>
        <w:tc>
          <w:tcPr>
            <w:gridSpan w:val="4"/>
          </w:tcPr>
          <w:p>
            <w:pPr>
              <w:pStyle w:val="Compact"/>
              <w:jc w:val="left"/>
            </w:pPr>
            <w:r>
              <w:rPr>
                <w:bCs/>
                <w:b/>
              </w:rPr>
              <w:t xml:space="preserve">Grand Total (TRY)</w:t>
            </w:r>
          </w:p>
        </w:tc>
        <w:tc>
          <w:tcPr/>
          <w:p>
            <w:pPr>
              <w:pStyle w:val="Compact"/>
              <w:jc w:val="left"/>
            </w:pPr>
            <w:r>
              <w:rPr>
                <w:bCs/>
                <w:b/>
              </w:rPr>
              <w:t xml:space="preserve">8,373,000.00</w:t>
            </w:r>
          </w:p>
        </w:tc>
      </w:tr>
      <w:tr>
        <w:tc>
          <w:tcPr>
            <w:gridSpan w:val="4"/>
          </w:tcPr>
          <w:p>
            <w:pPr>
              <w:pStyle w:val="Compact"/>
              <w:jc w:val="left"/>
            </w:pPr>
            <w:r>
              <w:rPr>
                <w:bCs/>
                <w:b/>
              </w:rPr>
              <w:t xml:space="preserve">Grand Total (USD, reference rate 1 USD = 35.50 TRY)</w:t>
            </w:r>
          </w:p>
        </w:tc>
        <w:tc>
          <w:tcPr/>
          <w:p>
            <w:pPr>
              <w:pStyle w:val="Compact"/>
              <w:jc w:val="left"/>
            </w:pPr>
            <w:r>
              <w:rPr>
                <w:bCs/>
                <w:b/>
              </w:rPr>
              <w:t xml:space="preserve">235,859.15</w:t>
            </w:r>
          </w:p>
        </w:tc>
      </w:tr>
    </w:tbl>
    <w:bookmarkEnd w:id="24"/>
    <w:bookmarkStart w:id="25" w:name="delivery-and-implementation-timeline"/>
    <w:p>
      <w:pPr>
        <w:pStyle w:val="Heading2"/>
      </w:pPr>
      <w:r>
        <w:t xml:space="preserve">3. Delivery and Implementation Timeline</w:t>
      </w:r>
    </w:p>
    <w:p>
      <w:pPr>
        <w:pStyle w:val="FirstParagraph"/>
      </w:pPr>
      <w:r>
        <w:t xml:space="preserve">The</w:t>
      </w:r>
      <w:r>
        <w:t xml:space="preserve"> </w:t>
      </w:r>
      <w:r>
        <w:t xml:space="preserve">Judge</w:t>
      </w:r>
      <w:r>
        <w:t xml:space="preserve"> </w:t>
      </w:r>
      <w:r>
        <w:t xml:space="preserve">platform deployment in</w:t>
      </w:r>
      <w:r>
        <w:t xml:space="preserve"> </w:t>
      </w:r>
      <w:r>
        <w:t xml:space="preserve">Turkey Istanbul</w:t>
      </w:r>
      <w:r>
        <w:t xml:space="preserve"> </w:t>
      </w:r>
      <w:r>
        <w:t xml:space="preserve">shall follow a phased implementation schedule. Upon receipt of the signed purchase order and the initial 40% advance payment, the project team will commence within five (5) business days. Phase 1 (server installation and network configuration at the Istanbul data center) is estimated at four (4) weeks. Phase 2 (terminal installation and configuration across the three Turkey Istanbul sites) will take an additional three (3) weeks. Phase 3 (API integration, security penetration testing, and user acceptance testing) is scheduled for two (2) weeks. Phase 4 (staff training and go-live) will be completed within one (1) week. The total estimated delivery period from contract signing to full operational readiness of the</w:t>
      </w:r>
      <w:r>
        <w:t xml:space="preserve"> </w:t>
      </w:r>
      <w:r>
        <w:t xml:space="preserve">Judge</w:t>
      </w:r>
      <w:r>
        <w:t xml:space="preserve"> </w:t>
      </w:r>
      <w:r>
        <w:t xml:space="preserve">system in Turkey Istanbul is twelve (12) weeks.</w:t>
      </w:r>
    </w:p>
    <w:bookmarkEnd w:id="25"/>
    <w:bookmarkStart w:id="26"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40% advance payment upon contract execution; 35% upon completion of Phase 2 (hardware installation in Turkey Istanbul); 15% upon successful user acceptance testing of the</w:t>
      </w:r>
      <w:r>
        <w:t xml:space="preserve"> </w:t>
      </w:r>
      <w:r>
        <w:t xml:space="preserve">Judge</w:t>
      </w:r>
      <w:r>
        <w:t xml:space="preserve"> </w:t>
      </w:r>
      <w:r>
        <w:t xml:space="preserve">platform; and 10% upon final sign-off and delivery of all documentation. All payments shall be made via bank transfer to the account of Meridian Digital Solutions Ltd. at Ziraat Bankası, Istanbul branch. The annual maintenance fee (Item 07) shall be invoiced separately on a yearly basis, due within thirty (30) days of the invoice date.</w:t>
      </w:r>
    </w:p>
    <w:bookmarkEnd w:id="26"/>
    <w:bookmarkStart w:id="27"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currency fluctuations or changes in component costs applicable in Turkey Istanbul.</w:t>
      </w:r>
    </w:p>
    <w:p>
      <w:pPr>
        <w:numPr>
          <w:ilvl w:val="0"/>
          <w:numId w:val="1001"/>
        </w:numPr>
        <w:pStyle w:val="Compact"/>
      </w:pPr>
      <w:r>
        <w:t xml:space="preserve">All</w:t>
      </w:r>
      <w:r>
        <w:t xml:space="preserve"> </w:t>
      </w:r>
      <w:r>
        <w:t xml:space="preserve">Judge</w:t>
      </w:r>
      <w:r>
        <w:t xml:space="preserve"> </w:t>
      </w:r>
      <w:r>
        <w:t xml:space="preserve">platform software licenses are non-transferable and restricted to use exclusively within the facilities of the Istanbul Metropolitan Judicial Council in Turkey Istanbul.</w:t>
      </w:r>
    </w:p>
    <w:p>
      <w:pPr>
        <w:numPr>
          <w:ilvl w:val="0"/>
          <w:numId w:val="1001"/>
        </w:numPr>
        <w:pStyle w:val="Compact"/>
      </w:pPr>
      <w:r>
        <w:t xml:space="preserve">Meridian Digital Solutions Ltd. warrants that the</w:t>
      </w:r>
      <w:r>
        <w:t xml:space="preserve"> </w:t>
      </w:r>
      <w:r>
        <w:t xml:space="preserve">Judge</w:t>
      </w:r>
      <w:r>
        <w:t xml:space="preserve"> </w:t>
      </w:r>
      <w:r>
        <w:t xml:space="preserve">system shall be free from material defects for a period of twenty-four (24) months from the date of go-live in Turkey Istanbul.</w:t>
      </w:r>
    </w:p>
    <w:p>
      <w:pPr>
        <w:numPr>
          <w:ilvl w:val="0"/>
          <w:numId w:val="1001"/>
        </w:numPr>
        <w:pStyle w:val="Compact"/>
      </w:pPr>
      <w:r>
        <w:t xml:space="preserve">The client agrees to provide all necessary access, permits, and infrastructure support at the Turkey Istanbul sites to enable timely installation and configuration of the</w:t>
      </w:r>
      <w:r>
        <w:t xml:space="preserve"> </w:t>
      </w:r>
      <w:r>
        <w:t xml:space="preserve">Judge</w:t>
      </w:r>
      <w:r>
        <w:t xml:space="preserve"> </w:t>
      </w:r>
      <w:r>
        <w:t xml:space="preserve">platform.</w:t>
      </w:r>
    </w:p>
    <w:p>
      <w:pPr>
        <w:numPr>
          <w:ilvl w:val="0"/>
          <w:numId w:val="1001"/>
        </w:numPr>
        <w:pStyle w:val="Compact"/>
      </w:pPr>
      <w:r>
        <w:t xml:space="preserve">All personal data processed by the</w:t>
      </w:r>
      <w:r>
        <w:t xml:space="preserve"> </w:t>
      </w:r>
      <w:r>
        <w:t xml:space="preserve">Judge</w:t>
      </w:r>
      <w:r>
        <w:t xml:space="preserve"> </w:t>
      </w:r>
      <w:r>
        <w:t xml:space="preserve">system in Turkey Istanbul shall be stored exclusively on servers located within the borders of the Republic of Turkey, in full compliance with KVKK regulations.</w:t>
      </w:r>
    </w:p>
    <w:p>
      <w:pPr>
        <w:numPr>
          <w:ilvl w:val="0"/>
          <w:numId w:val="1001"/>
        </w:numPr>
        <w:pStyle w:val="Compact"/>
      </w:pPr>
      <w:r>
        <w:t xml:space="preserve">Any changes to the scope of work outlined in this</w:t>
      </w:r>
      <w:r>
        <w:t xml:space="preserve"> </w:t>
      </w:r>
      <w:r>
        <w:t xml:space="preserve">Quotation Estimate</w:t>
      </w:r>
      <w:r>
        <w:t xml:space="preserve"> </w:t>
      </w:r>
      <w:r>
        <w:t xml:space="preserve">must be agreed upon in writing by both parties prior to implementation. Additional costs for scope changes will be quoted separately.</w:t>
      </w:r>
    </w:p>
    <w:p>
      <w:pPr>
        <w:numPr>
          <w:ilvl w:val="0"/>
          <w:numId w:val="1001"/>
        </w:numPr>
        <w:pStyle w:val="Compact"/>
      </w:pPr>
      <w:r>
        <w:t xml:space="preserve">Disputes arising from this quotation and the subsequent contract shall be resolved under the jurisdiction of the courts in Istanbul, Turkey, in accordance with the Turkish Code of Civil Procedure.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purchase order or contract is executed by both parties.</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scope, pricing, and terms described herein for the</w:t>
      </w:r>
      <w:r>
        <w:t xml:space="preserve"> </w:t>
      </w:r>
      <w:r>
        <w:t xml:space="preserve">Judge</w:t>
      </w:r>
      <w:r>
        <w:t xml:space="preserve"> </w:t>
      </w:r>
      <w:r>
        <w:t xml:space="preserve">platform deployment in</w:t>
      </w:r>
      <w:r>
        <w:t xml:space="preserve"> </w:t>
      </w:r>
      <w:r>
        <w:t xml:space="preserve">Turkey Istanbul</w:t>
      </w:r>
      <w:r>
        <w:t xml:space="preserve"> </w:t>
      </w:r>
      <w:r>
        <w:t xml:space="preserve">are acceptable. This signature authorizes Meridian Digital Solutions Ltd. to proceed with procurement of materials and scheduling of the implementation team.</w:t>
      </w:r>
    </w:p>
    <w:bookmarkEnd w:id="28"/>
    <w:p>
      <w:pPr>
        <w:pStyle w:val="BodyText"/>
      </w:pPr>
      <w:r>
        <w:rPr>
          <w:bCs/>
          <w:b/>
        </w:rPr>
        <w:t xml:space="preserve">For Meridian Digital Solutions Ltd. (Supplier)</w:t>
      </w:r>
    </w:p>
    <w:p>
      <w:pPr>
        <w:pStyle w:val="BodyText"/>
      </w:pPr>
      <w:r>
        <w:t xml:space="preserve">Name: Elif Kaya, General Manager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rPr>
          <w:bCs/>
          <w:b/>
        </w:rPr>
        <w:t xml:space="preserve">For Istanbul Metropolitan Judicial Council (Client)</w:t>
      </w:r>
    </w:p>
    <w:p>
      <w:pPr>
        <w:pStyle w:val="BodyText"/>
      </w:pPr>
      <w:r>
        <w:t xml:space="preserve">Name: Dr. Ahmet Yılmaz, Procurement Director</w:t>
      </w:r>
    </w:p>
    <w:p>
      <w:pPr>
        <w:pStyle w:val="BodyText"/>
      </w:pPr>
      <w:r>
        <w:t xml:space="preserve">Signature: ___________________________</w:t>
      </w:r>
    </w:p>
    <w:p>
      <w:pPr>
        <w:pStyle w:val="BodyText"/>
      </w:pPr>
      <w:r>
        <w:t xml:space="preserve">Date: ___________________________</w:t>
      </w:r>
    </w:p>
    <w:p>
      <w:pPr>
        <w:pStyle w:val="BodyText"/>
      </w:pPr>
      <w:r>
        <w:t xml:space="preserve">Official Seal:</w:t>
      </w:r>
    </w:p>
    <w:p>
      <w:pPr>
        <w:pStyle w:val="BodyText"/>
      </w:pPr>
      <w:r>
        <w:t xml:space="preserve">Meridian Digital Solutions Ltd. | 34010 Taksim Square, Beyoğlu, Istanbul, Turkey | Tel: +90 212 555 0147</w:t>
      </w:r>
    </w:p>
    <w:p>
      <w:pPr>
        <w:pStyle w:val="BodyText"/>
      </w:pPr>
      <w:r>
        <w:t xml:space="preserve">Quotation No. QTE-2025-IST-0482 | This document is confidential and intended solely for the named recipient.</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System - Turkey Istanbul</dc:title>
  <dc:creator/>
  <dc:language>en</dc:language>
  <cp:keywords/>
  <dcterms:created xsi:type="dcterms:W3CDTF">2026-10-10T03:11:13Z</dcterms:created>
  <dcterms:modified xsi:type="dcterms:W3CDTF">2026-10-10T03:11:13Z</dcterms:modified>
</cp:coreProperties>
</file>

<file path=docProps/custom.xml><?xml version="1.0" encoding="utf-8"?>
<Properties xmlns="http://schemas.openxmlformats.org/officeDocument/2006/custom-properties" xmlns:vt="http://schemas.openxmlformats.org/officeDocument/2006/docPropsVTypes"/>
</file>