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LABORATORY TECHNICIAN</w:t>
      </w:r>
    </w:p>
    <w:p>
      <w:pPr>
        <w:pStyle w:val="BodyText"/>
      </w:pPr>
      <w:r>
        <w:rPr>
          <w:bCs/>
          <w:b/>
        </w:rPr>
        <w:t xml:space="preserve">MediTech Diagnostics &amp; Research Services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+880-2-8834-5678 | Email: quotations@meditechbd.com | VAT Reg: 0012-3456-7890</w:t>
      </w:r>
    </w:p>
    <w:bookmarkEnd w:id="20"/>
    <w:p>
      <w:pPr>
        <w:pStyle w:val="BodyText"/>
      </w:pPr>
      <w:r>
        <w:rPr>
          <w:bCs/>
          <w:b/>
        </w:rPr>
        <w:t xml:space="preserve">Quotation No.:</w:t>
      </w:r>
      <w:r>
        <w:t xml:space="preserve"> </w:t>
      </w:r>
      <w:r>
        <w:t xml:space="preserve">QTE-2025-BD-0472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p>
    <w:p>
      <w:pPr>
        <w:pStyle w:val="BodyText"/>
      </w:pPr>
      <w:r>
        <w:t xml:space="preserve">Dr. Farhan Ahmed, Chief Medical Officer</w:t>
      </w:r>
    </w:p>
    <w:p>
      <w:pPr>
        <w:pStyle w:val="BodyText"/>
      </w:pPr>
      <w:r>
        <w:t xml:space="preserve">Dhaka National Medical Centre</w:t>
      </w:r>
    </w:p>
    <w:p>
      <w:pPr>
        <w:pStyle w:val="BodyText"/>
      </w:pPr>
      <w:r>
        <w:t xml:space="preserve">Plot 7, Gulshan Avenue,</w:t>
      </w:r>
      <w:r>
        <w:t xml:space="preserve"> </w:t>
      </w:r>
      <w:r>
        <w:t xml:space="preserve">Bangladesh Dhaka</w:t>
      </w:r>
      <w:r>
        <w:t xml:space="preserve"> </w:t>
      </w:r>
      <w:r>
        <w:t xml:space="preserve">1212</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MediTech Diagnostics &amp; Research Services Ltd., a registered healthcare staffing and laboratory services provider operating in</w:t>
      </w:r>
      <w:r>
        <w:t xml:space="preserve"> </w:t>
      </w:r>
      <w:r>
        <w:t xml:space="preserve">Bangladesh Dhaka</w:t>
      </w:r>
      <w:r>
        <w:t xml:space="preserve">, to provide a comprehensive cost breakdown for the recruitment, deployment, and ongoing professional support of a qualified</w:t>
      </w:r>
      <w:r>
        <w:t xml:space="preserve"> </w:t>
      </w:r>
      <w:r>
        <w:t xml:space="preserve">Laboratory Technician</w:t>
      </w:r>
      <w:r>
        <w:t xml:space="preserve">. The</w:t>
      </w:r>
      <w:r>
        <w:t xml:space="preserve"> </w:t>
      </w:r>
      <w:r>
        <w:t xml:space="preserve">Laboratory Technician</w:t>
      </w:r>
      <w:r>
        <w:t xml:space="preserve"> </w:t>
      </w:r>
      <w:r>
        <w:t xml:space="preserve">will be assigned to the clinical diagnostics wing of Dhaka National Medical Centre and will perform a full range of laboratory analyses including hematology, clinical chemistry, microbiology, urinalysis, and histopathology sample preparation in accordance with the standards set by the Bangladesh Medical Association and the National Laboratory Accreditation Programme (NLAP).</w:t>
      </w:r>
    </w:p>
    <w:p>
      <w:pPr>
        <w:pStyle w:val="BodyText"/>
      </w:pPr>
      <w:r>
        <w:t xml:space="preserve">This</w:t>
      </w:r>
      <w:r>
        <w:t xml:space="preserve"> </w:t>
      </w:r>
      <w:r>
        <w:t xml:space="preserve">Quotation Estimate</w:t>
      </w:r>
      <w:r>
        <w:t xml:space="preserve"> </w:t>
      </w:r>
      <w:r>
        <w:t xml:space="preserve">covers a twelve-month engagement period commencing from the date of acceptance. All rates are quoted in Bangladeshi Taka (BDT) and are inclusive of applicable taxes unless otherwise stated. The</w:t>
      </w:r>
      <w:r>
        <w:t xml:space="preserve"> </w:t>
      </w:r>
      <w:r>
        <w:t xml:space="preserve">Laboratory Technician</w:t>
      </w:r>
      <w:r>
        <w:t xml:space="preserve"> </w:t>
      </w:r>
      <w:r>
        <w:t xml:space="preserve">position described herein is a full-time, on-site role based at the client's facility in</w:t>
      </w:r>
      <w:r>
        <w:t xml:space="preserve"> </w:t>
      </w:r>
      <w:r>
        <w:t xml:space="preserve">Bangladesh Dhaka</w:t>
      </w:r>
      <w:r>
        <w:t xml:space="preserve">, with a standard working schedule of six days per week (Saturday through Thursday), 40 hours per week, in compliance with the Bangladesh Labour Act 2006.</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salary of</w:t>
            </w:r>
            <w:r>
              <w:t xml:space="preserve"> </w:t>
            </w:r>
            <w:r>
              <w:t xml:space="preserve">Laboratory Technician</w:t>
            </w:r>
            <w:r>
              <w:t xml:space="preserve"> </w:t>
            </w:r>
            <w:r>
              <w:t xml:space="preserve">(BSc in Medical Laboratory Technology, minimum 3 years' experience)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Per Bangladesh Labour Act</w:t>
            </w:r>
          </w:p>
        </w:tc>
      </w:tr>
      <w:tr>
        <w:tc>
          <w:tcPr/>
          <w:p>
            <w:pPr>
              <w:pStyle w:val="Compact"/>
              <w:jc w:val="left"/>
            </w:pPr>
            <w:r>
              <w:t xml:space="preserve">2</w:t>
            </w:r>
          </w:p>
        </w:tc>
        <w:tc>
          <w:tcPr/>
          <w:p>
            <w:pPr>
              <w:pStyle w:val="Compact"/>
              <w:jc w:val="left"/>
            </w:pPr>
            <w:r>
              <w:t xml:space="preserve">Employer's contribution to Social Security (EOBI) and Provident Fund</w:t>
            </w:r>
          </w:p>
        </w:tc>
        <w:tc>
          <w:tcPr/>
          <w:p>
            <w:pPr>
              <w:pStyle w:val="Compact"/>
              <w:jc w:val="left"/>
            </w:pPr>
            <w:r>
              <w:t xml:space="preserve">12 months</w:t>
            </w:r>
          </w:p>
        </w:tc>
        <w:tc>
          <w:tcPr/>
          <w:p>
            <w:pPr>
              <w:pStyle w:val="Compact"/>
              <w:jc w:val="left"/>
            </w:pPr>
            <w:r>
              <w:t xml:space="preserve">6,750</w:t>
            </w:r>
          </w:p>
        </w:tc>
        <w:tc>
          <w:tcPr/>
          <w:p>
            <w:pPr>
              <w:pStyle w:val="Compact"/>
              <w:jc w:val="left"/>
            </w:pPr>
            <w:r>
              <w:t xml:space="preserve">81,000</w:t>
            </w:r>
          </w:p>
        </w:tc>
        <w:tc>
          <w:tcPr/>
          <w:p>
            <w:pPr>
              <w:pStyle w:val="Compact"/>
              <w:jc w:val="left"/>
            </w:pPr>
            <w:r>
              <w:t xml:space="preserve">15% of gross salary</w:t>
            </w:r>
          </w:p>
        </w:tc>
      </w:tr>
      <w:tr>
        <w:tc>
          <w:tcPr/>
          <w:p>
            <w:pPr>
              <w:pStyle w:val="Compact"/>
              <w:jc w:val="left"/>
            </w:pPr>
            <w:r>
              <w:t xml:space="preserve">3</w:t>
            </w:r>
          </w:p>
        </w:tc>
        <w:tc>
          <w:tcPr/>
          <w:p>
            <w:pPr>
              <w:pStyle w:val="Compact"/>
              <w:jc w:val="left"/>
            </w:pPr>
            <w:r>
              <w:t xml:space="preserve">Annual leave, sick leave, and festival bonus (Eid-ul-Fitr, Eid-ul-Azha, Independence Day)</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90,000</w:t>
            </w:r>
          </w:p>
        </w:tc>
        <w:tc>
          <w:tcPr/>
          <w:p>
            <w:pPr>
              <w:pStyle w:val="Compact"/>
              <w:jc w:val="left"/>
            </w:pPr>
            <w:r>
              <w:t xml:space="preserve">As per Bangladesh Labour Act 2006</w:t>
            </w:r>
          </w:p>
        </w:tc>
      </w:tr>
      <w:tr>
        <w:tc>
          <w:tcPr/>
          <w:p>
            <w:pPr>
              <w:pStyle w:val="Compact"/>
              <w:jc w:val="left"/>
            </w:pPr>
            <w:r>
              <w:t xml:space="preserve">4</w:t>
            </w:r>
          </w:p>
        </w:tc>
        <w:tc>
          <w:tcPr/>
          <w:p>
            <w:pPr>
              <w:pStyle w:val="Compact"/>
              <w:jc w:val="left"/>
            </w:pPr>
            <w:r>
              <w:t xml:space="preserve">Professional indemnity and occupational health insurance for the</w:t>
            </w:r>
            <w:r>
              <w:t xml:space="preserve"> </w:t>
            </w:r>
            <w:r>
              <w:t xml:space="preserve">Laboratory Technician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36,000</w:t>
            </w:r>
          </w:p>
        </w:tc>
        <w:tc>
          <w:tcPr/>
          <w:p>
            <w:pPr>
              <w:pStyle w:val="Compact"/>
              <w:jc w:val="left"/>
            </w:pPr>
            <w:r>
              <w:t xml:space="preserve">Coverage: BDT 5,000,000</w:t>
            </w:r>
          </w:p>
        </w:tc>
      </w:tr>
      <w:tr>
        <w:tc>
          <w:tcPr/>
          <w:p>
            <w:pPr>
              <w:pStyle w:val="Compact"/>
              <w:jc w:val="left"/>
            </w:pPr>
            <w:r>
              <w:t xml:space="preserve">5</w:t>
            </w:r>
          </w:p>
        </w:tc>
        <w:tc>
          <w:tcPr/>
          <w:p>
            <w:pPr>
              <w:pStyle w:val="Compact"/>
              <w:jc w:val="left"/>
            </w:pPr>
            <w:r>
              <w:t xml:space="preserve">Initial on-site training and orientation at the</w:t>
            </w:r>
            <w:r>
              <w:t xml:space="preserve"> </w:t>
            </w:r>
            <w:r>
              <w:t xml:space="preserve">Bangladesh Dhaka</w:t>
            </w:r>
            <w:r>
              <w:t xml:space="preserve"> </w:t>
            </w:r>
            <w:r>
              <w:t xml:space="preserve">facility (SOPs, biosafety Level 2 protocols, instrument calibration)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25,000</w:t>
            </w:r>
          </w:p>
        </w:tc>
        <w:tc>
          <w:tcPr/>
          <w:p>
            <w:pPr>
              <w:pStyle w:val="Compact"/>
              <w:jc w:val="left"/>
            </w:pPr>
            <w:r>
              <w:t xml:space="preserve">5-day programme</w:t>
            </w:r>
          </w:p>
        </w:tc>
      </w:tr>
      <w:tr>
        <w:tc>
          <w:tcPr/>
          <w:p>
            <w:pPr>
              <w:pStyle w:val="Compact"/>
              <w:jc w:val="left"/>
            </w:pPr>
            <w:r>
              <w:t xml:space="preserve">6</w:t>
            </w:r>
          </w:p>
        </w:tc>
        <w:tc>
          <w:tcPr/>
          <w:p>
            <w:pPr>
              <w:pStyle w:val="Compact"/>
              <w:jc w:val="left"/>
            </w:pPr>
            <w:r>
              <w:t xml:space="preserve">Annual continuing professional development (CPD) and refresher laboratory certification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w:t>
            </w:r>
          </w:p>
        </w:tc>
        <w:tc>
          <w:tcPr/>
          <w:p>
            <w:pPr>
              <w:pStyle w:val="Compact"/>
              <w:jc w:val="left"/>
            </w:pPr>
            <w:r>
              <w:t xml:space="preserve">NLAP-aligned curriculum</w:t>
            </w:r>
          </w:p>
        </w:tc>
      </w:tr>
      <w:tr>
        <w:tc>
          <w:tcPr/>
          <w:p>
            <w:pPr>
              <w:pStyle w:val="Compact"/>
              <w:jc w:val="left"/>
            </w:pPr>
            <w:r>
              <w:t xml:space="preserve">7</w:t>
            </w:r>
          </w:p>
        </w:tc>
        <w:tc>
          <w:tcPr/>
          <w:p>
            <w:pPr>
              <w:pStyle w:val="Compact"/>
              <w:jc w:val="left"/>
            </w:pPr>
            <w:r>
              <w:t xml:space="preserve">Personal protective equipment (PPE), lab coats, and safety consumables (annual allocation)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22,000</w:t>
            </w:r>
          </w:p>
        </w:tc>
        <w:tc>
          <w:tcPr/>
          <w:p>
            <w:pPr>
              <w:pStyle w:val="Compact"/>
              <w:jc w:val="left"/>
            </w:pPr>
            <w:r>
              <w:t xml:space="preserve">Per WHO biosafety guidelines</w:t>
            </w:r>
          </w:p>
        </w:tc>
      </w:tr>
      <w:tr>
        <w:tc>
          <w:tcPr/>
          <w:p>
            <w:pPr>
              <w:pStyle w:val="Compact"/>
              <w:jc w:val="left"/>
            </w:pPr>
            <w:r>
              <w:t xml:space="preserve">8</w:t>
            </w:r>
          </w:p>
        </w:tc>
        <w:tc>
          <w:tcPr/>
          <w:p>
            <w:pPr>
              <w:pStyle w:val="Compact"/>
              <w:jc w:val="left"/>
            </w:pPr>
            <w:r>
              <w:t xml:space="preserve">Recruitment, screening, and background verification services in</w:t>
            </w:r>
            <w:r>
              <w:t xml:space="preserve"> </w:t>
            </w:r>
            <w:r>
              <w:t xml:space="preserve">Bangladesh Dhaka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15,000</w:t>
            </w:r>
          </w:p>
        </w:tc>
        <w:tc>
          <w:tcPr/>
          <w:p>
            <w:pPr>
              <w:pStyle w:val="Compact"/>
              <w:jc w:val="left"/>
            </w:pPr>
            <w:r>
              <w:t xml:space="preserve">One-time charge</w:t>
            </w:r>
          </w:p>
        </w:tc>
      </w:tr>
      <w:tr>
        <w:tc>
          <w:tcPr/>
          <w:p>
            <w:pPr>
              <w:pStyle w:val="Compact"/>
              <w:jc w:val="left"/>
            </w:pPr>
            <w:r>
              <w:t xml:space="preserve">9</w:t>
            </w:r>
          </w:p>
        </w:tc>
        <w:tc>
          <w:tcPr/>
          <w:p>
            <w:pPr>
              <w:pStyle w:val="Compact"/>
              <w:jc w:val="left"/>
            </w:pPr>
            <w:r>
              <w:t xml:space="preserve">Administrative and supervisory overhead (payroll processing, HR compliance, monthly reporting)</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54,000</w:t>
            </w:r>
          </w:p>
        </w:tc>
        <w:tc>
          <w:tcPr/>
          <w:p>
            <w:pPr>
              <w:pStyle w:val="Compact"/>
              <w:jc w:val="left"/>
            </w:pPr>
            <w:r>
              <w:t xml:space="preserve">10% of base salary</w:t>
            </w:r>
          </w:p>
        </w:tc>
      </w:tr>
      <w:tr>
        <w:tc>
          <w:tcPr/>
          <w:p>
            <w:pPr>
              <w:pStyle w:val="Compact"/>
              <w:jc w:val="left"/>
            </w:pPr>
            <w:r>
              <w:t xml:space="preserve">10</w:t>
            </w:r>
          </w:p>
        </w:tc>
        <w:tc>
          <w:tcPr/>
          <w:p>
            <w:pPr>
              <w:pStyle w:val="Compact"/>
              <w:jc w:val="left"/>
            </w:pPr>
            <w:r>
              <w:t xml:space="preserve">VAT (5%) on all taxable services</w:t>
            </w:r>
          </w:p>
        </w:tc>
        <w:tc>
          <w:tcPr/>
          <w:p>
            <w:pPr>
              <w:pStyle w:val="Compact"/>
              <w:jc w:val="left"/>
            </w:pPr>
            <w:r>
              <w:t xml:space="preserve">—</w:t>
            </w:r>
          </w:p>
        </w:tc>
        <w:tc>
          <w:tcPr/>
          <w:p>
            <w:pPr>
              <w:pStyle w:val="Compact"/>
              <w:jc w:val="left"/>
            </w:pPr>
            <w:r>
              <w:t xml:space="preserve">—</w:t>
            </w:r>
          </w:p>
        </w:tc>
        <w:tc>
          <w:tcPr/>
          <w:p>
            <w:pPr>
              <w:pStyle w:val="Compact"/>
              <w:jc w:val="left"/>
            </w:pPr>
            <w:r>
              <w:t xml:space="preserve">88,200</w:t>
            </w:r>
          </w:p>
        </w:tc>
        <w:tc>
          <w:tcPr/>
          <w:p>
            <w:pPr>
              <w:pStyle w:val="Compact"/>
              <w:jc w:val="left"/>
            </w:pPr>
            <w:r>
              <w:t xml:space="preserve">Per NBR Bangladesh</w:t>
            </w:r>
          </w:p>
        </w:tc>
      </w:tr>
      <w:tr>
        <w:tc>
          <w:tcPr>
            <w:gridSpan w:val="4"/>
          </w:tcPr>
          <w:p>
            <w:pPr>
              <w:pStyle w:val="Compact"/>
              <w:jc w:val="left"/>
            </w:pPr>
            <w:r>
              <w:t xml:space="preserve">Grand Total (BDT)</w:t>
            </w:r>
          </w:p>
        </w:tc>
        <w:tc>
          <w:tcPr/>
          <w:p>
            <w:pPr>
              <w:pStyle w:val="Compact"/>
              <w:jc w:val="left"/>
            </w:pPr>
            <w:r>
              <w:t xml:space="preserve">1,069,200</w:t>
            </w:r>
          </w:p>
        </w:tc>
        <w:tc>
          <w:tcPr/>
          <w:p>
            <w:pPr>
              <w:pStyle w:val="Compact"/>
              <w:jc w:val="left"/>
            </w:pPr>
            <w:r>
              <w:t xml:space="preserve">—</w:t>
            </w:r>
          </w:p>
        </w:tc>
      </w:tr>
    </w:tbl>
    <w:bookmarkEnd w:id="22"/>
    <w:bookmarkStart w:id="23" w:name="Xd6bbef9c833f519fa738169619fa59f96d97233"/>
    <w:p>
      <w:pPr>
        <w:pStyle w:val="Heading2"/>
      </w:pPr>
      <w:r>
        <w:t xml:space="preserve">3. Qualifications and Competencies of the Laboratory Technician</w:t>
      </w:r>
    </w:p>
    <w:p>
      <w:pPr>
        <w:pStyle w:val="FirstParagraph"/>
      </w:pPr>
      <w:r>
        <w:t xml:space="preserve">The</w:t>
      </w:r>
      <w:r>
        <w:t xml:space="preserve"> </w:t>
      </w:r>
      <w:r>
        <w:t xml:space="preserve">Laboratory Technician</w:t>
      </w:r>
      <w:r>
        <w:t xml:space="preserve"> </w:t>
      </w:r>
      <w:r>
        <w:t xml:space="preserve">proposed under this</w:t>
      </w:r>
      <w:r>
        <w:t xml:space="preserve"> </w:t>
      </w:r>
      <w:r>
        <w:t xml:space="preserve">Quotation Estimate</w:t>
      </w:r>
      <w:r>
        <w:t xml:space="preserve"> </w:t>
      </w:r>
      <w:r>
        <w:t xml:space="preserve">shall hold a Bachelor of Science (BSc) degree in Medical Laboratory Technology or an equivalent qualification recognized by the Bangladesh Medical and Dental Council (BMDC). The candidate must possess a minimum of three (3) years of hands-on experience in a clinical or research laboratory setting within</w:t>
      </w:r>
      <w:r>
        <w:t xml:space="preserve"> </w:t>
      </w:r>
      <w:r>
        <w:t xml:space="preserve">Bangladesh Dhaka</w:t>
      </w:r>
      <w:r>
        <w:t xml:space="preserve"> </w:t>
      </w:r>
      <w:r>
        <w:t xml:space="preserve">or a comparable metropolitan healthcare environment. Proficiency in automated hematology analyzers, biochemistry analyzers, ELISA platforms, and basic microbiological culture techniques is mandatory. The</w:t>
      </w:r>
      <w:r>
        <w:t xml:space="preserve"> </w:t>
      </w:r>
      <w:r>
        <w:t xml:space="preserve">Laboratory Technician</w:t>
      </w:r>
      <w:r>
        <w:t xml:space="preserve"> </w:t>
      </w:r>
      <w:r>
        <w:t xml:space="preserve">must also demonstrate working knowledge of laboratory information management systems (LIMS) and the ability to maintain accurate patient records in compliance with the Bangladesh Data Protection Act 2018.</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re-confirmation of rates by MediTech Diagnostics &amp; Research Services Ltd.</w:t>
      </w:r>
    </w:p>
    <w:p>
      <w:pPr>
        <w:numPr>
          <w:ilvl w:val="0"/>
          <w:numId w:val="1001"/>
        </w:numPr>
        <w:pStyle w:val="Compact"/>
      </w:pPr>
      <w:r>
        <w:t xml:space="preserve">Payment terms: 50% advance upon signed acceptance of this</w:t>
      </w:r>
      <w:r>
        <w:t xml:space="preserve"> </w:t>
      </w:r>
      <w:r>
        <w:t xml:space="preserve">Quotation Estimate</w:t>
      </w:r>
      <w:r>
        <w:t xml:space="preserve">; the remaining 50% shall be payable in two equal quarterly installments within fifteen (15) days of each quarter-end invoice.</w:t>
      </w:r>
    </w:p>
    <w:p>
      <w:pPr>
        <w:numPr>
          <w:ilvl w:val="0"/>
          <w:numId w:val="1001"/>
        </w:numPr>
        <w:pStyle w:val="Compact"/>
      </w:pPr>
      <w:r>
        <w:t xml:space="preserve">All payments shall be made in Bangladeshi Taka (BDT) via bank transfer to the designated account of MediTech Diagnostics &amp; Research Services Ltd., Dhaka,</w:t>
      </w:r>
      <w:r>
        <w:t xml:space="preserve"> </w:t>
      </w:r>
      <w:r>
        <w:t xml:space="preserve">Bangladesh Dhaka</w:t>
      </w:r>
      <w:r>
        <w:t xml:space="preserve">.</w:t>
      </w:r>
    </w:p>
    <w:p>
      <w:pPr>
        <w:numPr>
          <w:ilvl w:val="0"/>
          <w:numId w:val="1001"/>
        </w:numPr>
        <w:pStyle w:val="Compact"/>
      </w:pPr>
      <w:r>
        <w:t xml:space="preserve">The</w:t>
      </w:r>
      <w:r>
        <w:t xml:space="preserve"> </w:t>
      </w:r>
      <w:r>
        <w:t xml:space="preserve">Laboratory Technician</w:t>
      </w:r>
      <w:r>
        <w:t xml:space="preserve"> </w:t>
      </w:r>
      <w:r>
        <w:t xml:space="preserve">shall be subject to the client's internal code of conduct, biosafety regulations, and the Bangladesh Labour Act 2006. Any disciplinary action or termination will follow the due process outlined in the employment contract.</w:t>
      </w:r>
    </w:p>
    <w:p>
      <w:pPr>
        <w:numPr>
          <w:ilvl w:val="0"/>
          <w:numId w:val="1001"/>
        </w:numPr>
        <w:pStyle w:val="Compact"/>
      </w:pPr>
      <w:r>
        <w:t xml:space="preserve">MediTech Diagnostics &amp; Research Services Ltd. reserves the right to replace the</w:t>
      </w:r>
      <w:r>
        <w:t xml:space="preserve"> </w:t>
      </w:r>
      <w:r>
        <w:t xml:space="preserve">Laboratory Technician</w:t>
      </w:r>
      <w:r>
        <w:t xml:space="preserve"> </w:t>
      </w:r>
      <w:r>
        <w:t xml:space="preserve">with a suitably qualified alternative candidate at no additional cost should the incumbent resign or be terminated for cause, provided a replacement is identified within twenty-one (21) working days.</w:t>
      </w:r>
    </w:p>
    <w:p>
      <w:pPr>
        <w:numPr>
          <w:ilvl w:val="0"/>
          <w:numId w:val="1001"/>
        </w:numPr>
        <w:pStyle w:val="Compact"/>
      </w:pPr>
      <w:r>
        <w:t xml:space="preserve">This</w:t>
      </w:r>
      <w:r>
        <w:t xml:space="preserve"> </w:t>
      </w:r>
      <w:r>
        <w:t xml:space="preserve">Quotation Estimate</w:t>
      </w:r>
      <w:r>
        <w:t xml:space="preserve"> </w:t>
      </w:r>
      <w:r>
        <w:t xml:space="preserve">does not include the cost of laboratory instruments, reagents, or consumables beyond the PPE allocation specified in Item 7. Such items shall be procured separately by the client.</w:t>
      </w:r>
    </w:p>
    <w:p>
      <w:pPr>
        <w:numPr>
          <w:ilvl w:val="0"/>
          <w:numId w:val="1001"/>
        </w:numPr>
        <w:pStyle w:val="Compact"/>
      </w:pPr>
      <w:r>
        <w:t xml:space="preserve">Any dispute arising from this</w:t>
      </w:r>
      <w:r>
        <w:t xml:space="preserve"> </w:t>
      </w:r>
      <w:r>
        <w:t xml:space="preserve">Quotation Estimate</w:t>
      </w:r>
      <w:r>
        <w:t xml:space="preserve"> </w:t>
      </w:r>
      <w:r>
        <w:t xml:space="preserve">or the subsequent service agreement shall be resolved through arbitration in</w:t>
      </w:r>
      <w:r>
        <w:t xml:space="preserve"> </w:t>
      </w:r>
      <w:r>
        <w:t xml:space="preserve">Bangladesh Dhaka</w:t>
      </w:r>
      <w:r>
        <w:t xml:space="preserve"> </w:t>
      </w:r>
      <w:r>
        <w:t xml:space="preserve">in accordance with the Arbitration Act 2001 of Bangladesh.</w:t>
      </w:r>
    </w:p>
    <w:p>
      <w:pPr>
        <w:numPr>
          <w:ilvl w:val="0"/>
          <w:numId w:val="1001"/>
        </w:numPr>
        <w:pStyle w:val="Compact"/>
      </w:pPr>
      <w:r>
        <w:t xml:space="preserve">This document constitutes a commercial</w:t>
      </w:r>
      <w:r>
        <w:t xml:space="preserve"> </w:t>
      </w:r>
      <w:r>
        <w:t xml:space="preserve">Quotation Estimate</w:t>
      </w:r>
      <w:r>
        <w:t xml:space="preserve"> </w:t>
      </w:r>
      <w:r>
        <w:t xml:space="preserve">only and does not form a binding contract until a separate Service Agreement is executed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w:t>
      </w:r>
      <w:r>
        <w:t xml:space="preserve"> </w:t>
      </w:r>
      <w:r>
        <w:t xml:space="preserve">Bangladesh Dhaka</w:t>
      </w:r>
      <w:r>
        <w:t xml:space="preserve"> </w:t>
      </w:r>
      <w:r>
        <w:t xml:space="preserve">and agrees to the terms, conditions, and cost structure outlined herein.</w:t>
      </w:r>
    </w:p>
    <w:p>
      <w:pPr>
        <w:pStyle w:val="BodyText"/>
      </w:pPr>
      <w:r>
        <w:rPr>
          <w:bCs/>
          <w:b/>
        </w:rPr>
        <w:t xml:space="preserve">For and on behalf of</w:t>
      </w:r>
      <w:r>
        <w:br/>
      </w:r>
      <w:r>
        <w:t xml:space="preserve">MediTech Diagnostics &amp; Research Services Ltd.</w:t>
      </w:r>
      <w:r>
        <w:br/>
      </w:r>
      <w:r>
        <w:t xml:space="preserve">Bangladesh Dhaka</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Accepted by (Client)</w:t>
      </w:r>
      <w:r>
        <w:br/>
      </w:r>
      <w:r>
        <w:t xml:space="preserve">Dhaka National Medical Centre</w:t>
      </w:r>
      <w:r>
        <w:br/>
      </w:r>
      <w:r>
        <w:t xml:space="preserve">Bangladesh Dhaka</w:t>
      </w:r>
      <w:r>
        <w:br/>
      </w:r>
      <w:r>
        <w:t xml:space="preserve">Name: _________________________</w:t>
      </w:r>
      <w:r>
        <w:br/>
      </w:r>
      <w:r>
        <w:t xml:space="preserve">Designation: Chief Medical Officer</w:t>
      </w:r>
      <w:r>
        <w:br/>
      </w:r>
      <w:r>
        <w:t xml:space="preserve">Date: _________________________</w:t>
      </w:r>
    </w:p>
    <w:p>
      <w:pPr>
        <w:pStyle w:val="BodyText"/>
      </w:pPr>
      <w:r>
        <w:t xml:space="preserve">This</w:t>
      </w:r>
      <w:r>
        <w:t xml:space="preserve"> </w:t>
      </w:r>
      <w:r>
        <w:t xml:space="preserve">Quotation Estimate</w:t>
      </w:r>
      <w:r>
        <w:t xml:space="preserve"> </w:t>
      </w:r>
      <w:r>
        <w:t xml:space="preserve">(Ref: QTE-2025-BD-0472) is the property of MediTech Diagnostics &amp; Research Services Ltd. and is intended solely for the use of the addressee. Unauthorized reproduction or distribution is prohibited. For queries regarding this</w:t>
      </w:r>
      <w:r>
        <w:t xml:space="preserve"> </w:t>
      </w:r>
      <w:r>
        <w:t xml:space="preserve">Quotation Estimate</w:t>
      </w:r>
      <w:r>
        <w:t xml:space="preserve"> </w:t>
      </w:r>
      <w:r>
        <w:t xml:space="preserve">or the</w:t>
      </w:r>
      <w:r>
        <w:t xml:space="preserve"> </w:t>
      </w:r>
      <w:r>
        <w:t xml:space="preserve">Laboratory Technician</w:t>
      </w:r>
      <w:r>
        <w:t xml:space="preserve"> </w:t>
      </w:r>
      <w:r>
        <w:t xml:space="preserve">engagement, please contact our</w:t>
      </w:r>
      <w:r>
        <w:t xml:space="preserve"> </w:t>
      </w:r>
      <w:r>
        <w:t xml:space="preserve">Bangladesh Dhaka</w:t>
      </w:r>
      <w:r>
        <w:t xml:space="preserve"> </w:t>
      </w:r>
      <w:r>
        <w:t xml:space="preserve">office at +880-2-8834-5678 or quotations@meditechbd.com.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Bangladesh Dhaka</dc:title>
  <dc:creator/>
  <dc:language>en</dc:language>
  <cp:keywords/>
  <dcterms:created xsi:type="dcterms:W3CDTF">2026-10-10T06:23:15Z</dcterms:created>
  <dcterms:modified xsi:type="dcterms:W3CDTF">2026-10-10T06:23:15Z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