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MedTech Staffing Solutions Egypt</w:t>
      </w:r>
    </w:p>
    <w:p>
      <w:pPr>
        <w:pStyle w:val="BodyText"/>
      </w:pPr>
      <w:r>
        <w:t xml:space="preserve">12 Corniche El-Nil Street, Downtown, Alexandria, Egypt</w:t>
      </w:r>
    </w:p>
    <w:p>
      <w:pPr>
        <w:pStyle w:val="BodyText"/>
      </w:pPr>
      <w:r>
        <w:t xml:space="preserve">Tel: +20 3 482 5567 | Email: quotations@medtech-egypt.com</w:t>
      </w:r>
    </w:p>
    <w:p>
      <w:pPr>
        <w:pStyle w:val="BodyText"/>
      </w:pPr>
      <w:r>
        <w:t xml:space="preserve">Commercial Registration No. 45821 | Tax ID: 562-834-190</w:t>
      </w:r>
    </w:p>
    <w:bookmarkEnd w:id="20"/>
    <w:p>
      <w:pPr>
        <w:pStyle w:val="BodyText"/>
      </w:pPr>
      <w:r>
        <w:rPr>
          <w:bCs/>
          <w:b/>
        </w:rPr>
        <w:t xml:space="preserve">Quotation Estimate No.:</w:t>
      </w:r>
      <w:r>
        <w:t xml:space="preserve"> </w:t>
      </w:r>
      <w:r>
        <w:t xml:space="preserve">QTE-2025-0472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Dr. Ahmed El-Sayed, Chief of Laboratory</w:t>
      </w:r>
      <w:r>
        <w:br/>
      </w:r>
      <w:r>
        <w:t xml:space="preserve">Alexandria University Medical Center</w:t>
      </w:r>
      <w:r>
        <w:br/>
      </w:r>
      <w:r>
        <w:t xml:space="preserve">21 El-Nasr Street, Smouha, Alexandria, Egypt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MedTech Staffing Solutions Egypt to provide a comprehensive and itemized financial proposal for the recruitment, onboarding, and ongoing employment of a qualified</w:t>
      </w:r>
      <w:r>
        <w:t xml:space="preserve"> </w:t>
      </w:r>
      <w:r>
        <w:t xml:space="preserve">Laboratory Technician</w:t>
      </w:r>
      <w:r>
        <w:t xml:space="preserve"> </w:t>
      </w:r>
      <w:r>
        <w:t xml:space="preserve">to be stationed at the Alexandria University Medical Center in</w:t>
      </w:r>
      <w:r>
        <w:t xml:space="preserve"> </w:t>
      </w:r>
      <w:r>
        <w:t xml:space="preserve">Egypt Alexandria</w:t>
      </w:r>
      <w:r>
        <w:t xml:space="preserve">. This document outlines all associated costs, service deliverables, contractual obligations, and terms governing the engagement. The</w:t>
      </w:r>
      <w:r>
        <w:t xml:space="preserve"> </w:t>
      </w:r>
      <w:r>
        <w:t xml:space="preserve">Laboratory Technician</w:t>
      </w:r>
      <w:r>
        <w:t xml:space="preserve"> </w:t>
      </w:r>
      <w:r>
        <w:t xml:space="preserve">position described herein is intended to support the clinical diagnostics, microbiology, hematology, and biochemistry departments within the facility located in the heart of</w:t>
      </w:r>
      <w:r>
        <w:t xml:space="preserve"> </w:t>
      </w:r>
      <w:r>
        <w:t xml:space="preserve">Egypt Alexandria</w:t>
      </w:r>
      <w:r>
        <w:t xml:space="preserv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Egypt Alexandria</w:t>
      </w:r>
      <w:r>
        <w:t xml:space="preserve"> </w:t>
      </w:r>
      <w:r>
        <w:t xml:space="preserve">medical facility:</w:t>
      </w:r>
    </w:p>
    <w:p>
      <w:pPr>
        <w:numPr>
          <w:ilvl w:val="0"/>
          <w:numId w:val="1001"/>
        </w:numPr>
        <w:pStyle w:val="Compact"/>
      </w:pPr>
      <w:r>
        <w:t xml:space="preserve">Collection, preparation, and processing of clinical specimens including blood, urine, tissue, and fluid samples in compliance with Egyptian Ministry of Health laboratory standards.</w:t>
      </w:r>
    </w:p>
    <w:p>
      <w:pPr>
        <w:numPr>
          <w:ilvl w:val="0"/>
          <w:numId w:val="1001"/>
        </w:numPr>
        <w:pStyle w:val="Compact"/>
      </w:pPr>
      <w:r>
        <w:t xml:space="preserve">Operation and maintenance of automated analyzers, centrifuges, microscopes, and spectrophotometers housed in the</w:t>
      </w:r>
      <w:r>
        <w:t xml:space="preserve"> </w:t>
      </w:r>
      <w:r>
        <w:t xml:space="preserve">Egypt Alexandria</w:t>
      </w:r>
      <w:r>
        <w:t xml:space="preserve"> </w:t>
      </w:r>
      <w:r>
        <w:t xml:space="preserve">laboratory wing.</w:t>
      </w:r>
    </w:p>
    <w:p>
      <w:pPr>
        <w:numPr>
          <w:ilvl w:val="0"/>
          <w:numId w:val="1001"/>
        </w:numPr>
        <w:pStyle w:val="Compact"/>
      </w:pPr>
      <w:r>
        <w:t xml:space="preserve">Performance of routine hematology panels, complete blood counts, coagulation studies, and basic biochemistry assays under the supervision of a senior pathologist.</w:t>
      </w:r>
    </w:p>
    <w:p>
      <w:pPr>
        <w:numPr>
          <w:ilvl w:val="0"/>
          <w:numId w:val="1001"/>
        </w:numPr>
        <w:pStyle w:val="Compact"/>
      </w:pPr>
      <w:r>
        <w:t xml:space="preserve">Preparation of culture media, staining of slides, and preliminary identification of microorganisms in the microbiology section.</w:t>
      </w:r>
    </w:p>
    <w:p>
      <w:pPr>
        <w:numPr>
          <w:ilvl w:val="0"/>
          <w:numId w:val="1001"/>
        </w:numPr>
        <w:pStyle w:val="Compact"/>
      </w:pPr>
      <w:r>
        <w:t xml:space="preserve">Maintenance of quality control records, calibration logs, and chain-of-custody documentation as mandated by Egyptian regulatory authorities.</w:t>
      </w:r>
    </w:p>
    <w:p>
      <w:pPr>
        <w:numPr>
          <w:ilvl w:val="0"/>
          <w:numId w:val="1001"/>
        </w:numPr>
        <w:pStyle w:val="Compact"/>
      </w:pPr>
      <w:r>
        <w:t xml:space="preserve">Collaboration with nursing staff and physicians at the Alexandria University Medical Center to ensure timely turnaround of diagnostic results.</w:t>
      </w:r>
    </w:p>
    <w:p>
      <w:pPr>
        <w:numPr>
          <w:ilvl w:val="0"/>
          <w:numId w:val="1001"/>
        </w:numPr>
        <w:pStyle w:val="Compact"/>
      </w:pPr>
      <w:r>
        <w:t xml:space="preserve">Adherence to all biosafety protocols, waste disposal regulations, and infection control procedures specific to</w:t>
      </w:r>
      <w:r>
        <w:t xml:space="preserve"> </w:t>
      </w:r>
      <w:r>
        <w:t xml:space="preserve">Egypt Alexandria</w:t>
      </w:r>
      <w:r>
        <w:t xml:space="preserve"> </w:t>
      </w:r>
      <w:r>
        <w:t xml:space="preserve">healthcare facilities.</w:t>
      </w:r>
    </w:p>
    <w:bookmarkEnd w:id="22"/>
    <w:bookmarkStart w:id="23" w:name="candidate-qualifications-required"/>
    <w:p>
      <w:pPr>
        <w:pStyle w:val="Heading2"/>
      </w:pPr>
      <w:r>
        <w:t xml:space="preserve">3. Candidate Qualifications Required</w:t>
      </w:r>
    </w:p>
    <w:p>
      <w:pPr>
        <w:pStyle w:val="FirstParagraph"/>
      </w:pPr>
      <w:r>
        <w:t xml:space="preserve">The</w:t>
      </w:r>
      <w:r>
        <w:t xml:space="preserve"> </w:t>
      </w:r>
      <w:r>
        <w:t xml:space="preserve">Laboratory Technician</w:t>
      </w:r>
      <w:r>
        <w:t xml:space="preserve"> </w:t>
      </w:r>
      <w:r>
        <w:t xml:space="preserve">candidate must hold a minimum of a Bachelor's degree in Medical Laboratory Science or an equivalent diploma from an accredited Egyptian university (e.g., Alexandria University Faculty of Medicine, Faculty of Science). The candidate must possess a valid license issued by the Egyptian Medical Syndicate, a minimum of three (3) years of post-qualification experience in a clinical laboratory setting, and proficiency in both Arabic and English for documentation purposes. Prior experience in a hospital environment within</w:t>
      </w:r>
      <w:r>
        <w:t xml:space="preserve"> </w:t>
      </w:r>
      <w:r>
        <w:t xml:space="preserve">Egypt Alexandria</w:t>
      </w:r>
      <w:r>
        <w:t xml:space="preserve"> </w:t>
      </w:r>
      <w:r>
        <w:t xml:space="preserve">or the broader Alexandria Governorate is strongly preferred.</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screening, and background verification of the Laboratory Technician candidate in Egypt Alexandria</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Monthly salary and statutory benefits for the Laboratory Technician (including social insurance, health insurance, and annual leave accrual)</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Onboarding, orientation, and initial training at the Alexandria University Medical Center laboratory</w:t>
            </w:r>
          </w:p>
        </w:tc>
        <w:tc>
          <w:tcPr/>
          <w:p>
            <w:pPr>
              <w:pStyle w:val="Compact"/>
              <w:jc w:val="left"/>
            </w:pPr>
            <w:r>
              <w:t xml:space="preserve">One-time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04</w:t>
            </w:r>
          </w:p>
        </w:tc>
        <w:tc>
          <w:tcPr/>
          <w:p>
            <w:pPr>
              <w:pStyle w:val="Compact"/>
              <w:jc w:val="left"/>
            </w:pPr>
            <w:r>
              <w:t xml:space="preserve">Annual professional development and continuing education for the Laboratory Technician (Egyptian Medical Syndicate CME credits)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05</w:t>
            </w:r>
          </w:p>
        </w:tc>
        <w:tc>
          <w:tcPr/>
          <w:p>
            <w:pPr>
              <w:pStyle w:val="Compact"/>
              <w:jc w:val="left"/>
            </w:pPr>
            <w:r>
              <w:t xml:space="preserve">Personal protective equipment (PPE), lab coats, and safety supplies for the Laboratory Technician</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06</w:t>
            </w:r>
          </w:p>
        </w:tc>
        <w:tc>
          <w:tcPr/>
          <w:p>
            <w:pPr>
              <w:pStyle w:val="Compact"/>
              <w:jc w:val="left"/>
            </w:pPr>
            <w:r>
              <w:t xml:space="preserve">Administrative and HR management fee (payroll processing, tax filings, Egyptian labor law compliance)</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Performance evaluation and annual competency assessment of the Laboratory Technician</w:t>
            </w:r>
          </w:p>
        </w:tc>
        <w:tc>
          <w:tcPr/>
          <w:p>
            <w:pPr>
              <w:pStyle w:val="Compact"/>
              <w:jc w:val="left"/>
            </w:pPr>
            <w:r>
              <w:t xml:space="preserve">12 months</w:t>
            </w:r>
          </w:p>
        </w:tc>
        <w:tc>
          <w:tcPr/>
          <w:p>
            <w:pPr>
              <w:pStyle w:val="Compact"/>
              <w:jc w:val="left"/>
            </w:pPr>
            <w:r>
              <w:t xml:space="preserve">2,000</w:t>
            </w:r>
          </w:p>
        </w:tc>
        <w:tc>
          <w:tcPr/>
          <w:p>
            <w:pPr>
              <w:pStyle w:val="Compact"/>
              <w:jc w:val="left"/>
            </w:pPr>
            <w:r>
              <w:t xml:space="preserve">2,000</w:t>
            </w:r>
          </w:p>
        </w:tc>
      </w:tr>
      <w:tr>
        <w:tc>
          <w:tcPr>
            <w:gridSpan w:val="4"/>
          </w:tcPr>
          <w:p>
            <w:pPr>
              <w:pStyle w:val="Compact"/>
              <w:jc w:val="left"/>
            </w:pPr>
            <w:r>
              <w:t xml:space="preserve">Grand Total (EGP)</w:t>
            </w:r>
          </w:p>
        </w:tc>
        <w:tc>
          <w:tcPr/>
          <w:p>
            <w:pPr>
              <w:pStyle w:val="Compact"/>
              <w:jc w:val="left"/>
            </w:pPr>
            <w:r>
              <w:t xml:space="preserve">300,200</w:t>
            </w:r>
          </w:p>
        </w:tc>
      </w:tr>
      <w:tr>
        <w:tc>
          <w:tcPr>
            <w:gridSpan w:val="4"/>
          </w:tcPr>
          <w:p>
            <w:pPr>
              <w:pStyle w:val="Compact"/>
              <w:jc w:val="left"/>
            </w:pPr>
            <w:r>
              <w:t xml:space="preserve">Grand Total (USD, approx. at EGP 48.50/USD)</w:t>
            </w:r>
          </w:p>
        </w:tc>
        <w:tc>
          <w:tcPr/>
          <w:p>
            <w:pPr>
              <w:pStyle w:val="Compact"/>
              <w:jc w:val="left"/>
            </w:pPr>
            <w:r>
              <w:t xml:space="preserve">$6,189.69</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20% (EGP 60,040) is due upon acceptance of this</w:t>
      </w:r>
      <w:r>
        <w:t xml:space="preserve"> </w:t>
      </w:r>
      <w:r>
        <w:t xml:space="preserve">Quotation Estimate</w:t>
      </w:r>
      <w:r>
        <w:t xml:space="preserve"> </w:t>
      </w:r>
      <w:r>
        <w:t xml:space="preserve">to initiate the recruitment of the</w:t>
      </w:r>
      <w:r>
        <w:t xml:space="preserve"> </w:t>
      </w:r>
      <w:r>
        <w:t xml:space="preserve">Laboratory Technician</w:t>
      </w:r>
      <w:r>
        <w:t xml:space="preserve">. The remaining 80% shall be invoiced monthly in arrears, with payment due within fifteen (15) business days of invoice receipt. All payments shall be made via bank transfer to the designated account of MedTech Staffing Solutions Egypt, Alexandria branch. Late payments shall incur a penalty of 1.5% per month as stipulated under Egyptian commercial law.</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labor market conditions in</w:t>
      </w:r>
      <w:r>
        <w:t xml:space="preserve"> </w:t>
      </w:r>
      <w:r>
        <w:t xml:space="preserve">Egypt Alexandria</w:t>
      </w:r>
      <w:r>
        <w:t xml:space="preserve">.</w:t>
      </w:r>
    </w:p>
    <w:p>
      <w:pPr>
        <w:pStyle w:val="BodyText"/>
      </w:pPr>
      <w:r>
        <w:rPr>
          <w:bCs/>
          <w:b/>
        </w:rPr>
        <w:t xml:space="preserve">6.2</w:t>
      </w:r>
      <w:r>
        <w:t xml:space="preserve"> </w:t>
      </w:r>
      <w:r>
        <w:t xml:space="preserve">The employment of the</w:t>
      </w:r>
      <w:r>
        <w:t xml:space="preserve"> </w:t>
      </w:r>
      <w:r>
        <w:t xml:space="preserve">Laboratory Technician</w:t>
      </w:r>
      <w:r>
        <w:t xml:space="preserve"> </w:t>
      </w:r>
      <w:r>
        <w:t xml:space="preserve">shall be governed by the Egyptian Labor Law No. 12 of 2003 and all subsequent amendments. MedTech Staffing Solutions Egypt shall ensure full compliance with all statutory obligations.</w:t>
      </w:r>
    </w:p>
    <w:p>
      <w:pPr>
        <w:pStyle w:val="BodyText"/>
      </w:pPr>
      <w:r>
        <w:rPr>
          <w:bCs/>
          <w:b/>
        </w:rPr>
        <w:t xml:space="preserve">6.3</w:t>
      </w:r>
      <w:r>
        <w:t xml:space="preserve"> </w:t>
      </w:r>
      <w:r>
        <w:t xml:space="preserve">The client reserves the right to request a replacement</w:t>
      </w:r>
      <w:r>
        <w:t xml:space="preserve"> </w:t>
      </w:r>
      <w:r>
        <w:t xml:space="preserve">Laboratory Technician</w:t>
      </w:r>
      <w:r>
        <w:t xml:space="preserve"> </w:t>
      </w:r>
      <w:r>
        <w:t xml:space="preserve">within the first sixty (60) days of engagement at no additional cost, should the candidate fail to meet the performance benchmarks outlined in the service agreement.</w:t>
      </w:r>
    </w:p>
    <w:p>
      <w:pPr>
        <w:pStyle w:val="BodyText"/>
      </w:pPr>
      <w:r>
        <w:rPr>
          <w:bCs/>
          <w:b/>
        </w:rPr>
        <w:t xml:space="preserve">6.4</w:t>
      </w:r>
      <w:r>
        <w:t xml:space="preserve"> </w:t>
      </w:r>
      <w:r>
        <w:t xml:space="preserve">All data and patient information handled by the</w:t>
      </w:r>
      <w:r>
        <w:t xml:space="preserve"> </w:t>
      </w:r>
      <w:r>
        <w:t xml:space="preserve">Laboratory Technician</w:t>
      </w:r>
      <w:r>
        <w:t xml:space="preserve"> </w:t>
      </w:r>
      <w:r>
        <w:t xml:space="preserve">in</w:t>
      </w:r>
      <w:r>
        <w:t xml:space="preserve"> </w:t>
      </w:r>
      <w:r>
        <w:t xml:space="preserve">Egypt Alexandria</w:t>
      </w:r>
      <w:r>
        <w:t xml:space="preserve"> </w:t>
      </w:r>
      <w:r>
        <w:t xml:space="preserve">shall be treated as strictly confidential in accordance with Egyptian data protection regulations and the facility's internal privacy policies.</w:t>
      </w:r>
    </w:p>
    <w:p>
      <w:pPr>
        <w:pStyle w:val="BodyText"/>
      </w:pPr>
      <w:r>
        <w:rPr>
          <w:bCs/>
          <w:b/>
        </w:rPr>
        <w:t xml:space="preserve">6.5</w:t>
      </w:r>
      <w:r>
        <w:t xml:space="preserve"> </w:t>
      </w:r>
      <w:r>
        <w:t xml:space="preserve">This</w:t>
      </w:r>
      <w:r>
        <w:t xml:space="preserve"> </w:t>
      </w:r>
      <w:r>
        <w:t xml:space="preserve">Quotation Estimate</w:t>
      </w:r>
      <w:r>
        <w:t xml:space="preserve"> </w:t>
      </w:r>
      <w:r>
        <w:t xml:space="preserve">does not constitute a binding contract until both parties have executed the formal Service Level Agreement (SLA) and Employment Contract. Acceptance of this</w:t>
      </w:r>
      <w:r>
        <w:t xml:space="preserve"> </w:t>
      </w:r>
      <w:r>
        <w:t xml:space="preserve">Quotation Estimate</w:t>
      </w:r>
      <w:r>
        <w:t xml:space="preserve"> </w:t>
      </w:r>
      <w:r>
        <w:t xml:space="preserve">signifies intent to proceed to the contracting phase.</w:t>
      </w:r>
    </w:p>
    <w:p>
      <w:pPr>
        <w:pStyle w:val="BodyText"/>
      </w:pPr>
      <w:r>
        <w:rPr>
          <w:bCs/>
          <w:b/>
        </w:rPr>
        <w:t xml:space="preserve">6.6</w:t>
      </w:r>
      <w:r>
        <w:t xml:space="preserve"> </w:t>
      </w:r>
      <w:r>
        <w:t xml:space="preserve">Any disputes arising from this engagement shall be resolved through arbitration in Alexandria, Egypt, in accordance with the rules of the Alexandria Chamber of Commerce.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Laboratory Technician</w:t>
      </w:r>
      <w:r>
        <w:t xml:space="preserve"> </w:t>
      </w:r>
      <w:r>
        <w:t xml:space="preserve">at the Alexandria University Medical Center,</w:t>
      </w:r>
      <w:r>
        <w:t xml:space="preserve"> </w:t>
      </w:r>
      <w:r>
        <w:t xml:space="preserve">Egypt Alexandria</w:t>
      </w:r>
      <w:r>
        <w:t xml:space="preserve">.</w:t>
      </w:r>
    </w:p>
    <w:p>
      <w:pPr>
        <w:pStyle w:val="BodyText"/>
      </w:pPr>
      <w:r>
        <w:rPr>
          <w:bCs/>
          <w:b/>
        </w:rPr>
        <w:t xml:space="preserve">For MedTech Staffing Solutions Egypt</w:t>
      </w:r>
      <w:r>
        <w:br/>
      </w:r>
      <w:r>
        <w:t xml:space="preserve">Name: Dr. Mona Khalil</w:t>
      </w:r>
      <w:r>
        <w:br/>
      </w:r>
      <w:r>
        <w:t xml:space="preserve">Title: Director of Operations</w:t>
      </w:r>
      <w:r>
        <w:br/>
      </w:r>
      <w:r>
        <w:t xml:space="preserve">Date: _______________</w:t>
      </w:r>
    </w:p>
    <w:p>
      <w:pPr>
        <w:pStyle w:val="BodyText"/>
      </w:pPr>
      <w:r>
        <w:rPr>
          <w:bCs/>
          <w:b/>
        </w:rPr>
        <w:t xml:space="preserve">For Alexandria University Medical Center</w:t>
      </w:r>
      <w:r>
        <w:br/>
      </w:r>
      <w:r>
        <w:t xml:space="preserve">Name: Dr. Ahmed El-Sayed</w:t>
      </w:r>
      <w:r>
        <w:br/>
      </w:r>
      <w:r>
        <w:t xml:space="preserve">Title: Chief of Laboratory</w:t>
      </w:r>
      <w:r>
        <w:br/>
      </w:r>
      <w:r>
        <w:t xml:space="preserve">Date: _______________</w:t>
      </w:r>
    </w:p>
    <w:p>
      <w:pPr>
        <w:pStyle w:val="BodyText"/>
      </w:pPr>
      <w:r>
        <w:t xml:space="preserve">This Quotation Estimate was prepared exclusively for the client named above and may not be reproduced or distributed without written consent from MedTech Staffing Solutions Egypt, Alexandria, Egypt.</w:t>
      </w:r>
    </w:p>
    <w:p>
      <w:pPr>
        <w:pStyle w:val="BodyText"/>
      </w:pPr>
      <w:r>
        <w:t xml:space="preserve">Document Reference: QTE-2025-0472 | 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Egypt Alexandria</dc:title>
  <dc:creator/>
  <dc:language>en</dc:language>
  <cp:keywords/>
  <dcterms:created xsi:type="dcterms:W3CDTF">2026-10-10T06:19:04Z</dcterms:created>
  <dcterms:modified xsi:type="dcterms:W3CDTF">2026-10-10T06:19:04Z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