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France</w:t>
      </w:r>
      <w:r>
        <w:t xml:space="preserve"> </w:t>
      </w:r>
      <w:r>
        <w:t xml:space="preserve">Paris</w:t>
      </w:r>
    </w:p>
    <w:bookmarkStart w:id="20" w:name="meditech-staffing-solutions-sas"/>
    <w:p>
      <w:pPr>
        <w:pStyle w:val="Heading1"/>
      </w:pPr>
      <w:r>
        <w:t xml:space="preserve">MediTech Staffing Solutions SAS</w:t>
      </w:r>
    </w:p>
    <w:p>
      <w:pPr>
        <w:pStyle w:val="FirstParagraph"/>
      </w:pPr>
      <w:r>
        <w:t xml:space="preserve">12 Rue de la Convention, 75015 Paris, France</w:t>
      </w:r>
    </w:p>
    <w:p>
      <w:pPr>
        <w:pStyle w:val="BodyText"/>
      </w:pPr>
      <w:r>
        <w:t xml:space="preserve">Tel: +33 1 42 68 35 20 | Email: quotes@meditech-staffing.fr</w:t>
      </w:r>
    </w:p>
    <w:p>
      <w:pPr>
        <w:pStyle w:val="BodyText"/>
      </w:pPr>
      <w:r>
        <w:t xml:space="preserve">SIRET: 842 567 391 00021 | TVA: FR 42 842567391</w:t>
      </w:r>
    </w:p>
    <w:bookmarkEnd w:id="20"/>
    <w:p>
      <w:pPr>
        <w:pStyle w:val="BodyText"/>
      </w:pPr>
      <w:r>
        <w:t xml:space="preserve">Quotation Reference: QTE-2025-0417</w:t>
      </w:r>
      <w:r>
        <w:br/>
      </w:r>
      <w:r>
        <w:t xml:space="preserve">Date of Issue: 15 June 2025</w:t>
      </w:r>
      <w:r>
        <w:br/>
      </w:r>
      <w:r>
        <w:t xml:space="preserve">Valid Until: 15 July 2025</w:t>
      </w:r>
    </w:p>
    <w:bookmarkStart w:id="21" w:name="quotation-estimate"/>
    <w:p>
      <w:pPr>
        <w:pStyle w:val="Heading2"/>
      </w:pPr>
      <w:r>
        <w:t xml:space="preserve">QUOTATION ESTIMATE</w:t>
      </w:r>
    </w:p>
    <w:p>
      <w:pPr>
        <w:pStyle w:val="FirstParagraph"/>
      </w:pPr>
      <w:r>
        <w:t xml:space="preserve">Professional Recruitment &amp; Placement Services —</w:t>
      </w:r>
      <w:r>
        <w:t xml:space="preserve"> </w:t>
      </w:r>
      <w:r>
        <w:t xml:space="preserve">Laboratory Technician</w:t>
      </w:r>
      <w:r>
        <w:t xml:space="preserve"> </w:t>
      </w:r>
      <w:r>
        <w:t xml:space="preserve">—</w:t>
      </w:r>
      <w:r>
        <w:t xml:space="preserve"> </w:t>
      </w:r>
      <w:r>
        <w:t xml:space="preserve">France Paris</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Émile Rousseau, Chief of Operations</w:t>
            </w:r>
            <w:r>
              <w:br/>
            </w:r>
            <w:r>
              <w:t xml:space="preserve">Hôpital Universitaire de Paris — Laboratoire Central d'Analyses</w:t>
            </w:r>
            <w:r>
              <w:br/>
            </w:r>
            <w:r>
              <w:t xml:space="preserve">45 Avenue du Général Leclerc, 75014 Paris, France</w:t>
            </w:r>
          </w:p>
        </w:tc>
      </w:tr>
      <w:tr>
        <w:tc>
          <w:tcPr/>
          <w:p>
            <w:pPr>
              <w:pStyle w:val="Compact"/>
              <w:jc w:val="left"/>
            </w:pPr>
            <w:r>
              <w:t xml:space="preserve">Position Sought:</w:t>
            </w:r>
          </w:p>
        </w:tc>
        <w:tc>
          <w:tcPr/>
          <w:p>
            <w:pPr>
              <w:pStyle w:val="Compact"/>
              <w:jc w:val="left"/>
            </w:pPr>
            <w:r>
              <w:rPr>
                <w:bCs/>
                <w:b/>
              </w:rPr>
              <w:t xml:space="preserve">Laboratory Technician</w:t>
            </w:r>
            <w:r>
              <w:t xml:space="preserve"> </w:t>
            </w:r>
            <w:r>
              <w:t xml:space="preserve">(Technicien de Laboratoire) — Full-Time, Permanent Contract (CDI)</w:t>
            </w:r>
          </w:p>
        </w:tc>
      </w:tr>
      <w:tr>
        <w:tc>
          <w:tcPr/>
          <w:p>
            <w:pPr>
              <w:pStyle w:val="Compact"/>
              <w:jc w:val="left"/>
            </w:pPr>
            <w:r>
              <w:t xml:space="preserve">Work Location:</w:t>
            </w:r>
          </w:p>
        </w:tc>
        <w:tc>
          <w:tcPr/>
          <w:p>
            <w:pPr>
              <w:pStyle w:val="Compact"/>
              <w:jc w:val="left"/>
            </w:pPr>
            <w:r>
              <w:rPr>
                <w:bCs/>
                <w:b/>
              </w:rPr>
              <w:t xml:space="preserve">France Paris</w:t>
            </w:r>
            <w:r>
              <w:t xml:space="preserve"> </w:t>
            </w:r>
            <w:r>
              <w:t xml:space="preserve">— 14th Arrondissement, Central Laboratory Wing, Building C</w:t>
            </w:r>
          </w:p>
        </w:tc>
      </w:tr>
      <w:tr>
        <w:tc>
          <w:tcPr/>
          <w:p>
            <w:pPr>
              <w:pStyle w:val="Compact"/>
              <w:jc w:val="left"/>
            </w:pPr>
            <w:r>
              <w:t xml:space="preserve">Contract Duration:</w:t>
            </w:r>
          </w:p>
        </w:tc>
        <w:tc>
          <w:tcPr/>
          <w:p>
            <w:pPr>
              <w:pStyle w:val="Compact"/>
              <w:jc w:val="left"/>
            </w:pPr>
            <w:r>
              <w:t xml:space="preserve">12-month initial placement with 6-month guarantee period</w:t>
            </w:r>
          </w:p>
        </w:tc>
      </w:tr>
      <w:tr>
        <w:tc>
          <w:tcPr/>
          <w:p>
            <w:pPr>
              <w:pStyle w:val="Compact"/>
              <w:jc w:val="left"/>
            </w:pPr>
            <w:r>
              <w:t xml:space="preserve">Prepared By:</w:t>
            </w:r>
          </w:p>
        </w:tc>
        <w:tc>
          <w:tcPr/>
          <w:p>
            <w:pPr>
              <w:pStyle w:val="Compact"/>
              <w:jc w:val="left"/>
            </w:pPr>
            <w:r>
              <w:t xml:space="preserve">Ms. Claire Fontaine, Senior Recruitment Consultant, MediTech Staffing Solutions SAS</w:t>
            </w:r>
          </w:p>
        </w:tc>
      </w:tr>
    </w:tbl>
    <w:bookmarkStart w:id="22" w:name="X15800571aa52134b7b86e8bed7f6a21349dfba0"/>
    <w:p>
      <w:pPr>
        <w:pStyle w:val="Heading3"/>
      </w:pPr>
      <w:r>
        <w:t xml:space="preserve">1. Scope of Services — Quotation Estimate Overview</w:t>
      </w:r>
    </w:p>
    <w:p>
      <w:pPr>
        <w:pStyle w:val="FirstParagraph"/>
      </w:pPr>
      <w:r>
        <w:t xml:space="preserve">This</w:t>
      </w:r>
      <w:r>
        <w:t xml:space="preserve"> </w:t>
      </w:r>
      <w:r>
        <w:t xml:space="preserve">Quotation Estimate</w:t>
      </w:r>
      <w:r>
        <w:t xml:space="preserve"> </w:t>
      </w:r>
      <w:r>
        <w:t xml:space="preserve">is issued by MediTech Staffing Solutions SAS in response to the formal request submitted by Hôpital Universitaire de Paris for the recruitment and placement of a qualified</w:t>
      </w:r>
      <w:r>
        <w:t xml:space="preserve"> </w:t>
      </w:r>
      <w:r>
        <w:t xml:space="preserve">Laboratory Technician</w:t>
      </w:r>
      <w:r>
        <w:t xml:space="preserve"> </w:t>
      </w:r>
      <w:r>
        <w:t xml:space="preserve">to operate within the Central Laboratory facility located in</w:t>
      </w:r>
      <w:r>
        <w:t xml:space="preserve"> </w:t>
      </w:r>
      <w:r>
        <w:t xml:space="preserve">France Paris</w:t>
      </w:r>
      <w:r>
        <w:t xml:space="preserve">. The scope of this engagement encompasses the complete end-to-end recruitment process, candidate screening, compliance verification under French labor law (Code du Travail), onboarding coordination, and a post-placement support guarantee. All services described in this</w:t>
      </w:r>
      <w:r>
        <w:t xml:space="preserve"> </w:t>
      </w:r>
      <w:r>
        <w:t xml:space="preserve">Quotation Estimate</w:t>
      </w:r>
      <w:r>
        <w:t xml:space="preserve"> </w:t>
      </w:r>
      <w:r>
        <w:t xml:space="preserve">are tailored specifically to the regulatory and operational requirements of medical and clinical laboratories operating in the</w:t>
      </w:r>
      <w:r>
        <w:t xml:space="preserve"> </w:t>
      </w:r>
      <w:r>
        <w:t xml:space="preserve">France Paris</w:t>
      </w:r>
      <w:r>
        <w:t xml:space="preserve"> </w:t>
      </w:r>
      <w:r>
        <w:t xml:space="preserve">metropolitan area.</w:t>
      </w:r>
    </w:p>
    <w:bookmarkEnd w:id="22"/>
    <w:bookmarkStart w:id="23" w:name="detailed-service-breakdown"/>
    <w:p>
      <w:pPr>
        <w:pStyle w:val="Heading3"/>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(EUR, excl. VAT)</w:t>
            </w:r>
          </w:p>
        </w:tc>
      </w:tr>
      <w:tr>
        <w:tc>
          <w:tcPr/>
          <w:p>
            <w:pPr>
              <w:pStyle w:val="Compact"/>
              <w:jc w:val="left"/>
            </w:pPr>
            <w:r>
              <w:t xml:space="preserve">2.1</w:t>
            </w:r>
          </w:p>
        </w:tc>
        <w:tc>
          <w:tcPr/>
          <w:p>
            <w:pPr>
              <w:pStyle w:val="Compact"/>
              <w:jc w:val="left"/>
            </w:pPr>
            <w:r>
              <w:t xml:space="preserve">Job specification development and market analysis for the</w:t>
            </w:r>
            <w:r>
              <w:t xml:space="preserve"> </w:t>
            </w:r>
            <w:r>
              <w:rPr>
                <w:bCs/>
                <w:b/>
              </w:rPr>
              <w:t xml:space="preserve">Laboratory Technician</w:t>
            </w:r>
            <w:r>
              <w:t xml:space="preserve"> </w:t>
            </w:r>
            <w:r>
              <w:t xml:space="preserve">role, including benchmarking of salary ranges across the</w:t>
            </w:r>
            <w:r>
              <w:t xml:space="preserve"> </w:t>
            </w:r>
            <w:r>
              <w:rPr>
                <w:bCs/>
                <w:b/>
              </w:rPr>
              <w:t xml:space="preserve">France Paris</w:t>
            </w:r>
            <w:r>
              <w:t xml:space="preserve"> </w:t>
            </w:r>
            <w:r>
              <w:t xml:space="preserve">healthcare sector and alignment with the Convention Collective Nationale des Cabinets Médicaux.</w:t>
            </w:r>
          </w:p>
        </w:tc>
        <w:tc>
          <w:tcPr/>
          <w:p>
            <w:pPr>
              <w:pStyle w:val="Compact"/>
              <w:jc w:val="left"/>
            </w:pPr>
            <w:r>
              <w:t xml:space="preserve">Week 1</w:t>
            </w:r>
          </w:p>
        </w:tc>
        <w:tc>
          <w:tcPr/>
          <w:p>
            <w:pPr>
              <w:pStyle w:val="Compact"/>
              <w:jc w:val="left"/>
            </w:pPr>
            <w:r>
              <w:t xml:space="preserve">Fixed fee</w:t>
            </w:r>
          </w:p>
        </w:tc>
        <w:tc>
          <w:tcPr/>
          <w:p>
            <w:pPr>
              <w:pStyle w:val="Compact"/>
              <w:jc w:val="left"/>
            </w:pPr>
            <w:r>
              <w:t xml:space="preserve">€ 1,200.00</w:t>
            </w:r>
          </w:p>
        </w:tc>
      </w:tr>
      <w:tr>
        <w:tc>
          <w:tcPr/>
          <w:p>
            <w:pPr>
              <w:pStyle w:val="Compact"/>
              <w:jc w:val="left"/>
            </w:pPr>
            <w:r>
              <w:t xml:space="preserve">2.2</w:t>
            </w:r>
          </w:p>
        </w:tc>
        <w:tc>
          <w:tcPr/>
          <w:p>
            <w:pPr>
              <w:pStyle w:val="Compact"/>
              <w:jc w:val="left"/>
            </w:pPr>
            <w:r>
              <w:t xml:space="preserve">Multi-channel candidate sourcing: publication on specialized French recruitment platforms (APEC, LinkedIn France, Indeed.fr), direct outreach to graduates of IFSTT, IUT, and Université Paris-Saclay, and engagement with the local CFA (Centre de Formation d'Apprentis) network in</w:t>
            </w:r>
            <w:r>
              <w:t xml:space="preserve"> </w:t>
            </w:r>
            <w:r>
              <w:rPr>
                <w:bCs/>
                <w:b/>
              </w:rPr>
              <w:t xml:space="preserve">France Paris</w:t>
            </w:r>
            <w:r>
              <w:t xml:space="preserve">.</w:t>
            </w:r>
          </w:p>
        </w:tc>
        <w:tc>
          <w:tcPr/>
          <w:p>
            <w:pPr>
              <w:pStyle w:val="Compact"/>
              <w:jc w:val="left"/>
            </w:pPr>
            <w:r>
              <w:t xml:space="preserve">Weeks 1–3</w:t>
            </w:r>
          </w:p>
        </w:tc>
        <w:tc>
          <w:tcPr/>
          <w:p>
            <w:pPr>
              <w:pStyle w:val="Compact"/>
              <w:jc w:val="left"/>
            </w:pPr>
            <w:r>
              <w:t xml:space="preserve">Fixed fee</w:t>
            </w:r>
          </w:p>
        </w:tc>
        <w:tc>
          <w:tcPr/>
          <w:p>
            <w:pPr>
              <w:pStyle w:val="Compact"/>
              <w:jc w:val="left"/>
            </w:pPr>
            <w:r>
              <w:t xml:space="preserve">€ 2,400.00</w:t>
            </w:r>
          </w:p>
        </w:tc>
      </w:tr>
      <w:tr>
        <w:tc>
          <w:tcPr/>
          <w:p>
            <w:pPr>
              <w:pStyle w:val="Compact"/>
              <w:jc w:val="left"/>
            </w:pPr>
            <w:r>
              <w:t xml:space="preserve">2.3</w:t>
            </w:r>
          </w:p>
        </w:tc>
        <w:tc>
          <w:tcPr/>
          <w:p>
            <w:pPr>
              <w:pStyle w:val="Compact"/>
              <w:jc w:val="left"/>
            </w:pPr>
            <w:r>
              <w:t xml:space="preserve">Technical screening and competency assessment for the</w:t>
            </w:r>
            <w:r>
              <w:t xml:space="preserve"> </w:t>
            </w:r>
            <w:r>
              <w:rPr>
                <w:bCs/>
                <w:b/>
              </w:rPr>
              <w:t xml:space="preserve">Laboratory Technician</w:t>
            </w:r>
            <w:r>
              <w:t xml:space="preserve"> </w:t>
            </w:r>
            <w:r>
              <w:t xml:space="preserve">candidate pool. Includes evaluation of proficiency in hematology, biochemistry, microbiology, and molecular diagnostics; verification of BTS Analyses Biologiques et Médicales or equivalent qualification; and practical skills testing in a simulated laboratory environment.</w:t>
            </w:r>
          </w:p>
        </w:tc>
        <w:tc>
          <w:tcPr/>
          <w:p>
            <w:pPr>
              <w:pStyle w:val="Compact"/>
              <w:jc w:val="left"/>
            </w:pPr>
            <w:r>
              <w:t xml:space="preserve">Weeks 3–5</w:t>
            </w:r>
          </w:p>
        </w:tc>
        <w:tc>
          <w:tcPr/>
          <w:p>
            <w:pPr>
              <w:pStyle w:val="Compact"/>
              <w:jc w:val="left"/>
            </w:pPr>
            <w:r>
              <w:t xml:space="preserve">Per candidate (est. 8)</w:t>
            </w:r>
          </w:p>
        </w:tc>
        <w:tc>
          <w:tcPr/>
          <w:p>
            <w:pPr>
              <w:pStyle w:val="Compact"/>
              <w:jc w:val="left"/>
            </w:pPr>
            <w:r>
              <w:t xml:space="preserve">€ 3,600.00</w:t>
            </w:r>
          </w:p>
        </w:tc>
      </w:tr>
      <w:tr>
        <w:tc>
          <w:tcPr/>
          <w:p>
            <w:pPr>
              <w:pStyle w:val="Compact"/>
              <w:jc w:val="left"/>
            </w:pPr>
            <w:r>
              <w:t xml:space="preserve">2.4</w:t>
            </w:r>
          </w:p>
        </w:tc>
        <w:tc>
          <w:tcPr/>
          <w:p>
            <w:pPr>
              <w:pStyle w:val="Compact"/>
              <w:jc w:val="left"/>
            </w:pPr>
            <w:r>
              <w:t xml:space="preserve">Regulatory compliance verification: confirmation of candidate eligibility to work in</w:t>
            </w:r>
            <w:r>
              <w:t xml:space="preserve"> </w:t>
            </w:r>
            <w:r>
              <w:rPr>
                <w:bCs/>
                <w:b/>
              </w:rPr>
              <w:t xml:space="preserve">France Paris</w:t>
            </w:r>
            <w:r>
              <w:t xml:space="preserve">, validation of professional certifications, background check (casier judiciaire), and verification of adherence to HAS (Haute Autorité de Santé) laboratory accreditation standards (ISO 15189).</w:t>
            </w:r>
          </w:p>
        </w:tc>
        <w:tc>
          <w:tcPr/>
          <w:p>
            <w:pPr>
              <w:pStyle w:val="Compact"/>
              <w:jc w:val="left"/>
            </w:pPr>
            <w:r>
              <w:t xml:space="preserve">Week 5</w:t>
            </w:r>
          </w:p>
        </w:tc>
        <w:tc>
          <w:tcPr/>
          <w:p>
            <w:pPr>
              <w:pStyle w:val="Compact"/>
              <w:jc w:val="left"/>
            </w:pPr>
            <w:r>
              <w:t xml:space="preserve">Fixed fee</w:t>
            </w:r>
          </w:p>
        </w:tc>
        <w:tc>
          <w:tcPr/>
          <w:p>
            <w:pPr>
              <w:pStyle w:val="Compact"/>
              <w:jc w:val="left"/>
            </w:pPr>
            <w:r>
              <w:t xml:space="preserve">€ 950.00</w:t>
            </w:r>
          </w:p>
        </w:tc>
      </w:tr>
      <w:tr>
        <w:tc>
          <w:tcPr/>
          <w:p>
            <w:pPr>
              <w:pStyle w:val="Compact"/>
              <w:jc w:val="left"/>
            </w:pPr>
            <w:r>
              <w:t xml:space="preserve">2.5</w:t>
            </w:r>
          </w:p>
        </w:tc>
        <w:tc>
          <w:tcPr/>
          <w:p>
            <w:pPr>
              <w:pStyle w:val="Compact"/>
              <w:jc w:val="left"/>
            </w:pPr>
            <w:r>
              <w:t xml:space="preserve">Final interview coordination, reference checks, and negotiation support for the</w:t>
            </w:r>
            <w:r>
              <w:t xml:space="preserve"> </w:t>
            </w:r>
            <w:r>
              <w:rPr>
                <w:bCs/>
                <w:b/>
              </w:rPr>
              <w:t xml:space="preserve">Laboratory Technician</w:t>
            </w:r>
            <w:r>
              <w:t xml:space="preserve"> </w:t>
            </w:r>
            <w:r>
              <w:t xml:space="preserve">position. Includes preparation of the CDI (Contrat à Durée Indéterminée) offer letter in French, ensuring full compliance with French employment legislation and the applicable collective bargaining agreement.</w:t>
            </w:r>
          </w:p>
        </w:tc>
        <w:tc>
          <w:tcPr/>
          <w:p>
            <w:pPr>
              <w:pStyle w:val="Compact"/>
              <w:jc w:val="left"/>
            </w:pPr>
            <w:r>
              <w:t xml:space="preserve">Week 6</w:t>
            </w:r>
          </w:p>
        </w:tc>
        <w:tc>
          <w:tcPr/>
          <w:p>
            <w:pPr>
              <w:pStyle w:val="Compact"/>
              <w:jc w:val="left"/>
            </w:pPr>
            <w:r>
              <w:t xml:space="preserve">Fixed fee</w:t>
            </w:r>
          </w:p>
        </w:tc>
        <w:tc>
          <w:tcPr/>
          <w:p>
            <w:pPr>
              <w:pStyle w:val="Compact"/>
              <w:jc w:val="left"/>
            </w:pPr>
            <w:r>
              <w:t xml:space="preserve">€ 1,500.00</w:t>
            </w:r>
          </w:p>
        </w:tc>
      </w:tr>
      <w:tr>
        <w:tc>
          <w:tcPr/>
          <w:p>
            <w:pPr>
              <w:pStyle w:val="Compact"/>
              <w:jc w:val="left"/>
            </w:pPr>
            <w:r>
              <w:t xml:space="preserve">2.6</w:t>
            </w:r>
          </w:p>
        </w:tc>
        <w:tc>
          <w:tcPr/>
          <w:p>
            <w:pPr>
              <w:pStyle w:val="Compact"/>
              <w:jc w:val="left"/>
            </w:pPr>
            <w:r>
              <w:t xml:space="preserve">Onboarding and integration support: orientation to the</w:t>
            </w:r>
            <w:r>
              <w:t xml:space="preserve"> </w:t>
            </w:r>
            <w:r>
              <w:rPr>
                <w:bCs/>
                <w:b/>
              </w:rPr>
              <w:t xml:space="preserve">France Paris</w:t>
            </w:r>
            <w:r>
              <w:t xml:space="preserve"> </w:t>
            </w:r>
            <w:r>
              <w:t xml:space="preserve">laboratory facility, introduction to the quality management system, coordination of mandatory safety training (habilitation électrique, manipulation de produits chimiques), and 30-day post-placement check-in with both the</w:t>
            </w:r>
            <w:r>
              <w:t xml:space="preserve"> </w:t>
            </w:r>
            <w:r>
              <w:rPr>
                <w:bCs/>
                <w:b/>
              </w:rPr>
              <w:t xml:space="preserve">Laboratory Technician</w:t>
            </w:r>
            <w:r>
              <w:t xml:space="preserve"> </w:t>
            </w:r>
            <w:r>
              <w:t xml:space="preserve">and the supervising pathologist.</w:t>
            </w:r>
          </w:p>
        </w:tc>
        <w:tc>
          <w:tcPr/>
          <w:p>
            <w:pPr>
              <w:pStyle w:val="Compact"/>
              <w:jc w:val="left"/>
            </w:pPr>
            <w:r>
              <w:t xml:space="preserve">Weeks 7–8</w:t>
            </w:r>
          </w:p>
        </w:tc>
        <w:tc>
          <w:tcPr/>
          <w:p>
            <w:pPr>
              <w:pStyle w:val="Compact"/>
              <w:jc w:val="left"/>
            </w:pPr>
            <w:r>
              <w:t xml:space="preserve">Fixed fee</w:t>
            </w:r>
          </w:p>
        </w:tc>
        <w:tc>
          <w:tcPr/>
          <w:p>
            <w:pPr>
              <w:pStyle w:val="Compact"/>
              <w:jc w:val="left"/>
            </w:pPr>
            <w:r>
              <w:t xml:space="preserve">€ 1,100.00</w:t>
            </w:r>
          </w:p>
        </w:tc>
      </w:tr>
      <w:tr>
        <w:tc>
          <w:tcPr/>
          <w:p>
            <w:pPr>
              <w:pStyle w:val="Compact"/>
              <w:jc w:val="left"/>
            </w:pPr>
            <w:r>
              <w:t xml:space="preserve">2.7</w:t>
            </w:r>
          </w:p>
        </w:tc>
        <w:tc>
          <w:tcPr/>
          <w:p>
            <w:pPr>
              <w:pStyle w:val="Compact"/>
              <w:jc w:val="left"/>
            </w:pPr>
            <w:r>
              <w:t xml:space="preserve">Six-month replacement guarantee: should the placed</w:t>
            </w:r>
            <w:r>
              <w:t xml:space="preserve"> </w:t>
            </w:r>
            <w:r>
              <w:rPr>
                <w:bCs/>
                <w:b/>
              </w:rPr>
              <w:t xml:space="preserve">Laboratory Technician</w:t>
            </w:r>
            <w:r>
              <w:t xml:space="preserve"> </w:t>
            </w:r>
            <w:r>
              <w:t xml:space="preserve">resign or be terminated for cause within 180 days of the start date, MediTech will provide a replacement candidate at no additional recruitment fee. This guarantee applies to placements within</w:t>
            </w:r>
            <w:r>
              <w:t xml:space="preserve"> </w:t>
            </w:r>
            <w:r>
              <w:rPr>
                <w:bCs/>
                <w:b/>
              </w:rPr>
              <w:t xml:space="preserve">France Paris</w:t>
            </w:r>
            <w:r>
              <w:t xml:space="preserve"> </w:t>
            </w:r>
            <w:r>
              <w:t xml:space="preserve">and its immediate suburbs (petite couronne).</w:t>
            </w:r>
          </w:p>
        </w:tc>
        <w:tc>
          <w:tcPr/>
          <w:p>
            <w:pPr>
              <w:pStyle w:val="Compact"/>
              <w:jc w:val="left"/>
            </w:pPr>
            <w:r>
              <w:t xml:space="preserve">6 months</w:t>
            </w:r>
          </w:p>
        </w:tc>
        <w:tc>
          <w:tcPr/>
          <w:p>
            <w:pPr>
              <w:pStyle w:val="Compact"/>
              <w:jc w:val="left"/>
            </w:pPr>
            <w:r>
              <w:t xml:space="preserve">Included</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2.1 – 2.7)</w:t>
            </w:r>
          </w:p>
        </w:tc>
        <w:tc>
          <w:tcPr/>
          <w:p>
            <w:pPr>
              <w:pStyle w:val="Compact"/>
              <w:jc w:val="left"/>
            </w:pPr>
            <w:r>
              <w:t xml:space="preserve">€ 10,750.00</w:t>
            </w:r>
          </w:p>
        </w:tc>
      </w:tr>
      <w:tr>
        <w:tc>
          <w:tcPr/>
          <w:p>
            <w:pPr>
              <w:pStyle w:val="Compact"/>
              <w:jc w:val="left"/>
            </w:pPr>
            <w:r>
              <w:t xml:space="preserve">VAT (TVA) at 20%</w:t>
            </w:r>
          </w:p>
        </w:tc>
        <w:tc>
          <w:tcPr/>
          <w:p>
            <w:pPr>
              <w:pStyle w:val="Compact"/>
              <w:jc w:val="left"/>
            </w:pPr>
            <w:r>
              <w:t xml:space="preserve">€ 2,150.00</w:t>
            </w:r>
          </w:p>
        </w:tc>
      </w:tr>
      <w:tr>
        <w:tc>
          <w:tcPr/>
          <w:p>
            <w:pPr>
              <w:pStyle w:val="Compact"/>
              <w:jc w:val="left"/>
            </w:pPr>
            <w:r>
              <w:t xml:space="preserve">Total Quotation Estimate (TTC)</w:t>
            </w:r>
          </w:p>
        </w:tc>
        <w:tc>
          <w:tcPr/>
          <w:p>
            <w:pPr>
              <w:pStyle w:val="Compact"/>
              <w:jc w:val="left"/>
            </w:pPr>
            <w:r>
              <w:t xml:space="preserve">€ 12,900.00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 the</w:t>
      </w:r>
      <w:r>
        <w:t xml:space="preserve"> </w:t>
      </w:r>
      <w:r>
        <w:t xml:space="preserve">France Paris</w:t>
      </w:r>
      <w:r>
        <w:t xml:space="preserve"> </w:t>
      </w:r>
      <w:r>
        <w:t xml:space="preserve">recruitment sector.</w:t>
      </w:r>
    </w:p>
    <w:p>
      <w:pPr>
        <w:numPr>
          <w:ilvl w:val="0"/>
          <w:numId w:val="1001"/>
        </w:numPr>
        <w:pStyle w:val="Compact"/>
      </w:pPr>
      <w:r>
        <w:t xml:space="preserve">All fees quoted are in Euros (EUR) and are exclusive of VAT unless otherwise stated. VAT is applied at the standard French rate of 20% in accordance with the Code Général des Impôts.</w:t>
      </w:r>
    </w:p>
    <w:p>
      <w:pPr>
        <w:numPr>
          <w:ilvl w:val="0"/>
          <w:numId w:val="1001"/>
        </w:numPr>
        <w:pStyle w:val="Compact"/>
      </w:pPr>
      <w:r>
        <w:t xml:space="preserve">Payment terms: 40% upon acceptance of this</w:t>
      </w:r>
      <w:r>
        <w:t xml:space="preserve"> </w:t>
      </w:r>
      <w:r>
        <w:t xml:space="preserve">Quotation Estimate</w:t>
      </w:r>
      <w:r>
        <w:t xml:space="preserve"> </w:t>
      </w:r>
      <w:r>
        <w:t xml:space="preserve">and issuance of the purchase order; 60% upon successful placement and commencement of the</w:t>
      </w:r>
      <w:r>
        <w:t xml:space="preserve"> </w:t>
      </w:r>
      <w:r>
        <w:t xml:space="preserve">Laboratory Technician</w:t>
      </w:r>
      <w:r>
        <w:t xml:space="preserve">'s first working day at the</w:t>
      </w:r>
      <w:r>
        <w:t xml:space="preserve"> </w:t>
      </w:r>
      <w:r>
        <w:t xml:space="preserve">France Paris</w:t>
      </w:r>
      <w:r>
        <w:t xml:space="preserve"> </w:t>
      </w:r>
      <w:r>
        <w:t xml:space="preserve">facility. Invoices are payable within 30 days of receipt.</w:t>
      </w:r>
    </w:p>
    <w:p>
      <w:pPr>
        <w:numPr>
          <w:ilvl w:val="0"/>
          <w:numId w:val="1001"/>
        </w:numPr>
        <w:pStyle w:val="Compact"/>
      </w:pPr>
      <w:r>
        <w:t xml:space="preserve">MediTech Staffing Solutions SAS acts as an independent recruitment intermediary. The</w:t>
      </w:r>
      <w:r>
        <w:t xml:space="preserve"> </w:t>
      </w:r>
      <w:r>
        <w:t xml:space="preserve">Laboratory Technician</w:t>
      </w:r>
      <w:r>
        <w:t xml:space="preserve"> </w:t>
      </w:r>
      <w:r>
        <w:t xml:space="preserve">placed under this engagement will be employed directly by the client (Hôpital Universitaire de Paris) under a standard French CDI contract. No employment relationship is created between the candidate and MediTech.</w:t>
      </w:r>
    </w:p>
    <w:p>
      <w:pPr>
        <w:numPr>
          <w:ilvl w:val="0"/>
          <w:numId w:val="1001"/>
        </w:numPr>
        <w:pStyle w:val="Compact"/>
      </w:pPr>
      <w:r>
        <w:t xml:space="preserve">All candidate data processed during this engagement shall be handled in strict compliance with the French Data Protection Act (Loi Informatique et Libertés) and the European General Data Protection Regulation (GDPR). Data will be stored on servers located within the European Union.</w:t>
      </w:r>
    </w:p>
    <w:p>
      <w:pPr>
        <w:numPr>
          <w:ilvl w:val="0"/>
          <w:numId w:val="1001"/>
        </w:numPr>
        <w:pStyle w:val="Compact"/>
      </w:pPr>
      <w:r>
        <w:t xml:space="preserve">The six-month replacement guarantee (Item 2.7) is contingent upon the client providing a written notice of the need for replacement within five (5) business days of the triggering event and cooperating in good faith with the re-recruitment process.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Any modifications to the scope of services must be agreed upon in writing via a formal amendment to this document.</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contractual relationship shall be governed by the laws of the French Republic. Any disputes shall be submitted to the exclusive jurisdiction of the Tribunal de Commerce de Paris.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recruitment of a</w:t>
      </w:r>
      <w:r>
        <w:t xml:space="preserve"> </w:t>
      </w:r>
      <w:r>
        <w:t xml:space="preserve">Laboratory Technician</w:t>
      </w:r>
      <w:r>
        <w:t xml:space="preserve"> </w:t>
      </w:r>
      <w:r>
        <w:t xml:space="preserve">in</w:t>
      </w:r>
      <w:r>
        <w:t xml:space="preserve"> </w:t>
      </w:r>
      <w:r>
        <w:t xml:space="preserve">France Paris</w:t>
      </w:r>
      <w:r>
        <w:t xml:space="preserve"> </w:t>
      </w:r>
      <w:r>
        <w:t xml:space="preserve">and authorizes MediTech Staffing Solutions SAS to proceed with the services described herein under the terms and conditions set out above.</w:t>
      </w:r>
    </w:p>
    <w:p>
      <w:pPr>
        <w:pStyle w:val="BodyText"/>
      </w:pPr>
      <w:r>
        <w:rPr>
          <w:bCs/>
          <w:b/>
        </w:rPr>
        <w:t xml:space="preserve">For MediTech Staffing Solutions SAS</w:t>
      </w:r>
    </w:p>
    <w:p>
      <w:pPr>
        <w:pStyle w:val="BodyText"/>
      </w:pPr>
      <w:r>
        <w:t xml:space="preserve">Ms. Claire Fontaine</w:t>
      </w:r>
      <w:r>
        <w:br/>
      </w:r>
      <w:r>
        <w:t xml:space="preserve">Senior Recruitment Consultant</w:t>
      </w:r>
      <w:r>
        <w:br/>
      </w:r>
      <w:r>
        <w:t xml:space="preserve">Date: _______________</w:t>
      </w:r>
    </w:p>
    <w:p>
      <w:pPr>
        <w:pStyle w:val="BodyText"/>
      </w:pPr>
      <w:r>
        <w:rPr>
          <w:bCs/>
          <w:b/>
        </w:rPr>
        <w:t xml:space="preserve">For Hôpital Universitaire de Paris</w:t>
      </w:r>
    </w:p>
    <w:p>
      <w:pPr>
        <w:pStyle w:val="BodyText"/>
      </w:pPr>
      <w:r>
        <w:t xml:space="preserve">Dr. Émile Rousseau</w:t>
      </w:r>
      <w:r>
        <w:br/>
      </w:r>
      <w:r>
        <w:t xml:space="preserve">Chief of Operations</w:t>
      </w:r>
      <w:r>
        <w:br/>
      </w:r>
      <w:r>
        <w:t xml:space="preserve">Date: _______________</w:t>
      </w:r>
    </w:p>
    <w:p>
      <w:pPr>
        <w:pStyle w:val="BodyText"/>
      </w:pPr>
      <w:r>
        <w:t xml:space="preserve">This Quotation Estimate (Ref: QTE-2025-0417) was prepared exclusively for the named client and may not be reproduced or distributed without prior written consent from MediTech Staffing Solutions SAS. Document generated in accordance with French commercial invoicing regulations (Article 286 du Code Général des Impôts). © 2025 MediTech Staffing Solutions SAS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France Paris</dc:title>
  <dc:creator/>
  <dc:language>en</dc:language>
  <cp:keywords/>
  <dcterms:created xsi:type="dcterms:W3CDTF">2026-10-10T06:50:23Z</dcterms:created>
  <dcterms:modified xsi:type="dcterms:W3CDTF">2026-10-10T06:50:23Z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