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Germany</w:t>
      </w:r>
      <w:r>
        <w:t xml:space="preserve"> </w:t>
      </w:r>
      <w:r>
        <w:t xml:space="preserve">Berlin</w:t>
      </w:r>
    </w:p>
    <w:bookmarkStart w:id="20" w:name="medlab-solutions-gmbh"/>
    <w:p>
      <w:pPr>
        <w:pStyle w:val="Heading1"/>
      </w:pPr>
      <w:r>
        <w:t xml:space="preserve">MedLab Solutions GmbH</w:t>
      </w:r>
    </w:p>
    <w:p>
      <w:pPr>
        <w:pStyle w:val="FirstParagraph"/>
      </w:pPr>
      <w:r>
        <w:t xml:space="preserve">Invalidenstraße 112, 10115 Berlin, Germany</w:t>
      </w:r>
    </w:p>
    <w:p>
      <w:pPr>
        <w:pStyle w:val="BodyText"/>
      </w:pPr>
      <w:r>
        <w:t xml:space="preserve">Phone: +49 30 4455 6677 | Email: quotes@medlabsolutions.de</w:t>
      </w:r>
    </w:p>
    <w:p>
      <w:pPr>
        <w:pStyle w:val="BodyText"/>
      </w:pPr>
      <w:r>
        <w:t xml:space="preserve">USt-IdNr.: DE 312 456 789 | HRB 123456 B, Amtsgericht Berlin-Charlottenburg</w:t>
      </w:r>
    </w:p>
    <w:bookmarkEnd w:id="20"/>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Staffing &amp; Technical Services –</w:t>
      </w:r>
      <w:r>
        <w:t xml:space="preserve"> </w:t>
      </w:r>
      <w:r>
        <w:t xml:space="preserve">Laboratory Technician</w:t>
      </w:r>
      <w:r>
        <w:t xml:space="preserve"> </w:t>
      </w:r>
      <w:r>
        <w:t xml:space="preserve">Placement in</w:t>
      </w:r>
      <w:r>
        <w:t xml:space="preserve"> </w:t>
      </w:r>
      <w:r>
        <w:t xml:space="preserve">Germany Berlin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QTE-2025-BER-0487</w:t>
            </w:r>
          </w:p>
        </w:tc>
      </w:tr>
      <w:tr>
        <w:tc>
          <w:tcPr/>
          <w:p>
            <w:pPr>
              <w:pStyle w:val="Compact"/>
              <w:jc w:val="left"/>
            </w:pPr>
            <w:r>
              <w:t xml:space="preserve">Client / Requesting Party</w:t>
            </w:r>
          </w:p>
        </w:tc>
        <w:tc>
          <w:tcPr/>
          <w:p>
            <w:pPr>
              <w:pStyle w:val="Compact"/>
              <w:jc w:val="left"/>
            </w:pPr>
            <w:r>
              <w:t xml:space="preserve">Charité Universitätsmedizin Berlin – Department of Clinical Chemistry, Charitéplatz 1, 10117 Berlin, Germany</w:t>
            </w:r>
          </w:p>
        </w:tc>
      </w:tr>
      <w:tr>
        <w:tc>
          <w:tcPr/>
          <w:p>
            <w:pPr>
              <w:pStyle w:val="Compact"/>
              <w:jc w:val="left"/>
            </w:pPr>
            <w:r>
              <w:t xml:space="preserve">Service Category</w:t>
            </w:r>
          </w:p>
        </w:tc>
        <w:tc>
          <w:tcPr/>
          <w:p>
            <w:pPr>
              <w:pStyle w:val="Compact"/>
              <w:jc w:val="left"/>
            </w:pPr>
            <w:r>
              <w:t xml:space="preserve">Specialized Laboratory Personnel –</w:t>
            </w:r>
            <w:r>
              <w:t xml:space="preserve"> </w:t>
            </w:r>
            <w:r>
              <w:t xml:space="preserve">Laboratory Technician</w:t>
            </w:r>
            <w:r>
              <w:t xml:space="preserve"> </w:t>
            </w:r>
            <w:r>
              <w:t xml:space="preserve">(M.Sc. / B.Sc. equivalent)</w:t>
            </w:r>
          </w:p>
        </w:tc>
      </w:tr>
      <w:tr>
        <w:tc>
          <w:tcPr/>
          <w:p>
            <w:pPr>
              <w:pStyle w:val="Compact"/>
              <w:jc w:val="left"/>
            </w:pPr>
            <w:r>
              <w:t xml:space="preserve">Work Location</w:t>
            </w:r>
          </w:p>
        </w:tc>
        <w:tc>
          <w:tcPr/>
          <w:p>
            <w:pPr>
              <w:pStyle w:val="Compact"/>
              <w:jc w:val="left"/>
            </w:pPr>
            <w:r>
              <w:t xml:space="preserve">Germany Berlin – Charité Campus Mitte, Invalidenstraße 42, 10115 Berlin</w:t>
            </w:r>
          </w:p>
        </w:tc>
      </w:tr>
      <w:tr>
        <w:tc>
          <w:tcPr/>
          <w:p>
            <w:pPr>
              <w:pStyle w:val="Compact"/>
              <w:jc w:val="left"/>
            </w:pPr>
            <w:r>
              <w:t xml:space="preserve">Contract Duration</w:t>
            </w:r>
          </w:p>
        </w:tc>
        <w:tc>
          <w:tcPr/>
          <w:p>
            <w:pPr>
              <w:pStyle w:val="Compact"/>
              <w:jc w:val="left"/>
            </w:pPr>
            <w:r>
              <w:t xml:space="preserve">12 months (renewable), commencing 01 September 2025</w:t>
            </w:r>
          </w:p>
        </w:tc>
      </w:tr>
      <w:tr>
        <w:tc>
          <w:tcPr/>
          <w:p>
            <w:pPr>
              <w:pStyle w:val="Compact"/>
              <w:jc w:val="left"/>
            </w:pPr>
            <w:r>
              <w:t xml:space="preserve">Currency</w:t>
            </w:r>
          </w:p>
        </w:tc>
        <w:tc>
          <w:tcPr/>
          <w:p>
            <w:pPr>
              <w:pStyle w:val="Compact"/>
              <w:jc w:val="left"/>
            </w:pPr>
            <w:r>
              <w:t xml:space="preserve">Euro (EUR)</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MedLab Solutions GmbH in response to the formal request from Charité Universitätsmedizin Berlin for the recruitment, placement, and ongoing management of a qualified</w:t>
      </w:r>
      <w:r>
        <w:t xml:space="preserve"> </w:t>
      </w:r>
      <w:r>
        <w:t xml:space="preserve">Laboratory Technician</w:t>
      </w:r>
      <w:r>
        <w:t xml:space="preserve"> </w:t>
      </w:r>
      <w:r>
        <w:t xml:space="preserve">to support the Department of Clinical Chemistry. The scope of this</w:t>
      </w:r>
      <w:r>
        <w:t xml:space="preserve"> </w:t>
      </w:r>
      <w:r>
        <w:t xml:space="preserve">Quotation Estimate</w:t>
      </w:r>
      <w:r>
        <w:t xml:space="preserve"> </w:t>
      </w:r>
      <w:r>
        <w:t xml:space="preserve">covers all costs associated with sourcing, onboarding, and providing the</w:t>
      </w:r>
      <w:r>
        <w:t xml:space="preserve"> </w:t>
      </w:r>
      <w:r>
        <w:t xml:space="preserve">Laboratory Technician</w:t>
      </w:r>
      <w:r>
        <w:t xml:space="preserve"> </w:t>
      </w:r>
      <w:r>
        <w:t xml:space="preserve">for the specified contract period within the</w:t>
      </w:r>
      <w:r>
        <w:t xml:space="preserve"> </w:t>
      </w:r>
      <w:r>
        <w:t xml:space="preserve">Germany Berlin</w:t>
      </w:r>
      <w:r>
        <w:t xml:space="preserve"> </w:t>
      </w:r>
      <w:r>
        <w:t xml:space="preserve">metropolitan area. All figures presented herein are exclusive of applicable German Value Added Tax (Mehrwertsteuer / VAT) at the standard rate of 19%, which will be added at the point of invoicing in accordance with German tax regulations (UStG).</w:t>
      </w:r>
    </w:p>
    <w:bookmarkEnd w:id="22"/>
    <w:bookmarkStart w:id="23" w:name="X9ebda6e9c419b27a8bcd9a2e7e7338ac5d74042"/>
    <w:p>
      <w:pPr>
        <w:pStyle w:val="Heading3"/>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at the designated facility in</w:t>
      </w:r>
      <w:r>
        <w:t xml:space="preserve"> </w:t>
      </w:r>
      <w:r>
        <w:t xml:space="preserve">Germany Berlin</w:t>
      </w:r>
      <w:r>
        <w:t xml:space="preserve">:</w:t>
      </w:r>
    </w:p>
    <w:p>
      <w:pPr>
        <w:numPr>
          <w:ilvl w:val="0"/>
          <w:numId w:val="1001"/>
        </w:numPr>
        <w:pStyle w:val="Compact"/>
      </w:pPr>
      <w:r>
        <w:t xml:space="preserve">Operation, calibration, and routine maintenance of analytical instruments including HPLC systems, spectrophotometers, centrifuges, and automated chemistry analysers.</w:t>
      </w:r>
    </w:p>
    <w:p>
      <w:pPr>
        <w:numPr>
          <w:ilvl w:val="0"/>
          <w:numId w:val="1001"/>
        </w:numPr>
        <w:pStyle w:val="Compact"/>
      </w:pPr>
      <w:r>
        <w:t xml:space="preserve">Preparation of reagents, buffers, and standard solutions in strict compliance with ISO 15189:2022 laboratory accreditation standards applicable in Germany.</w:t>
      </w:r>
    </w:p>
    <w:p>
      <w:pPr>
        <w:numPr>
          <w:ilvl w:val="0"/>
          <w:numId w:val="1001"/>
        </w:numPr>
        <w:pStyle w:val="Compact"/>
      </w:pPr>
      <w:r>
        <w:t xml:space="preserve">Execution of clinical chemistry assays, haematology panels, and microbiological culture procedures under the supervision of senior laboratory scientists.</w:t>
      </w:r>
    </w:p>
    <w:p>
      <w:pPr>
        <w:numPr>
          <w:ilvl w:val="0"/>
          <w:numId w:val="1001"/>
        </w:numPr>
        <w:pStyle w:val="Compact"/>
      </w:pPr>
      <w:r>
        <w:t xml:space="preserve">Maintenance of quality assurance records, chain-of-custody documentation, and electronic laboratory notebook (ELN) entries in accordance with German pharmaceutical and medical device regulations (AMG, MPG).</w:t>
      </w:r>
    </w:p>
    <w:p>
      <w:pPr>
        <w:numPr>
          <w:ilvl w:val="0"/>
          <w:numId w:val="1001"/>
        </w:numPr>
        <w:pStyle w:val="Compact"/>
      </w:pPr>
      <w:r>
        <w:t xml:space="preserve">Participation in internal and external quality assessment (Ringversuch) programmes coordinated by the German Society for Laboratory Medicine (DG LabMed).</w:t>
      </w:r>
    </w:p>
    <w:p>
      <w:pPr>
        <w:numPr>
          <w:ilvl w:val="0"/>
          <w:numId w:val="1001"/>
        </w:numPr>
        <w:pStyle w:val="Compact"/>
      </w:pPr>
      <w:r>
        <w:t xml:space="preserve">Adherence to all occupational health and safety protocols (Arbeitsschutzgesetz) and biosafety level 2 (BSL-2) containment requirements within the</w:t>
      </w:r>
      <w:r>
        <w:t xml:space="preserve"> </w:t>
      </w:r>
      <w:r>
        <w:t xml:space="preserve">Germany Berlin</w:t>
      </w:r>
      <w:r>
        <w:t xml:space="preserve"> </w:t>
      </w:r>
      <w:r>
        <w:t xml:space="preserve">laboratory environment.</w:t>
      </w:r>
    </w:p>
    <w:p>
      <w:pPr>
        <w:numPr>
          <w:ilvl w:val="0"/>
          <w:numId w:val="1001"/>
        </w:numPr>
        <w:pStyle w:val="Compact"/>
      </w:pPr>
      <w:r>
        <w:t xml:space="preserve">Collaboration with the clinical team to ensure timely turnaround of diagnostic results and to provide technical support during research projects.</w:t>
      </w:r>
    </w:p>
    <w:bookmarkEnd w:id="23"/>
    <w:bookmarkStart w:id="24" w:name="cost-breakdown"/>
    <w:p>
      <w:pPr>
        <w:pStyle w:val="Heading3"/>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Monthly gross remuneration –</w:t>
            </w:r>
            <w:r>
              <w:t xml:space="preserve"> </w:t>
            </w:r>
            <w:r>
              <w:t xml:space="preserve">Laboratory Technician</w:t>
            </w:r>
            <w:r>
              <w:t xml:space="preserve"> </w:t>
            </w:r>
            <w:r>
              <w:t xml:space="preserve">(Level 11 TV-L / equivalent)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3.2</w:t>
            </w:r>
          </w:p>
        </w:tc>
        <w:tc>
          <w:tcPr/>
          <w:p>
            <w:pPr>
              <w:pStyle w:val="Compact"/>
              <w:jc w:val="left"/>
            </w:pPr>
            <w:r>
              <w:t xml:space="preserve">Statutory social security contributions (employer share – pension, health, unemployment, care insurance)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1,155.00</w:t>
            </w:r>
          </w:p>
        </w:tc>
        <w:tc>
          <w:tcPr/>
          <w:p>
            <w:pPr>
              <w:pStyle w:val="Compact"/>
              <w:jc w:val="left"/>
            </w:pPr>
            <w:r>
              <w:t xml:space="preserve">13,860.00</w:t>
            </w:r>
          </w:p>
        </w:tc>
      </w:tr>
      <w:tr>
        <w:tc>
          <w:tcPr/>
          <w:p>
            <w:pPr>
              <w:pStyle w:val="Compact"/>
              <w:jc w:val="left"/>
            </w:pPr>
            <w:r>
              <w:t xml:space="preserve">3.3</w:t>
            </w:r>
          </w:p>
        </w:tc>
        <w:tc>
          <w:tcPr/>
          <w:p>
            <w:pPr>
              <w:pStyle w:val="Compact"/>
              <w:jc w:val="left"/>
            </w:pPr>
            <w:r>
              <w:t xml:space="preserve">Recruitment, screening, and credential verification fees (one-time)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3.4</w:t>
            </w:r>
          </w:p>
        </w:tc>
        <w:tc>
          <w:tcPr/>
          <w:p>
            <w:pPr>
              <w:pStyle w:val="Compact"/>
              <w:jc w:val="left"/>
            </w:pPr>
            <w:r>
              <w:t xml:space="preserve">Onboarding, induction, and regulatory compliance training (German laboratory law, data protection / DSGVO)</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3.5</w:t>
            </w:r>
          </w:p>
        </w:tc>
        <w:tc>
          <w:tcPr/>
          <w:p>
            <w:pPr>
              <w:pStyle w:val="Compact"/>
              <w:jc w:val="left"/>
            </w:pPr>
            <w:r>
              <w:t xml:space="preserve">Annual professional development and CPD allowance (DG LabMed membership, workshops in Berlin)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3.6</w:t>
            </w:r>
          </w:p>
        </w:tc>
        <w:tc>
          <w:tcPr/>
          <w:p>
            <w:pPr>
              <w:pStyle w:val="Compact"/>
              <w:jc w:val="left"/>
            </w:pPr>
            <w:r>
              <w:t xml:space="preserve">Administrative and HR management fee (payroll processing, contract management, compliance monitoring)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3.7</w:t>
            </w:r>
          </w:p>
        </w:tc>
        <w:tc>
          <w:tcPr/>
          <w:p>
            <w:pPr>
              <w:pStyle w:val="Compact"/>
              <w:jc w:val="left"/>
            </w:pPr>
            <w:r>
              <w:t xml:space="preserve">Personal protective equipment (PPE) and laboratory consumables allocation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3.8</w:t>
            </w:r>
          </w:p>
        </w:tc>
        <w:tc>
          <w:tcPr/>
          <w:p>
            <w:pPr>
              <w:pStyle w:val="Compact"/>
              <w:jc w:val="left"/>
            </w:pPr>
            <w:r>
              <w:t xml:space="preserve">Liability insurance and professional indemnity coverage (Germany Berlin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 (excl. 19% VAT)</w:t>
            </w:r>
          </w:p>
        </w:tc>
        <w:tc>
          <w:tcPr/>
          <w:p>
            <w:pPr>
              <w:pStyle w:val="Compact"/>
              <w:jc w:val="left"/>
            </w:pPr>
            <w:r>
              <w:t xml:space="preserve">72,110.00</w:t>
            </w:r>
          </w:p>
        </w:tc>
      </w:tr>
      <w:tr>
        <w:tc>
          <w:tcPr>
            <w:gridSpan w:val="5"/>
          </w:tcPr>
          <w:p>
            <w:pPr>
              <w:pStyle w:val="Compact"/>
              <w:jc w:val="left"/>
            </w:pPr>
            <w:r>
              <w:t xml:space="preserve">VAT (19% – Mehrwertsteuer)</w:t>
            </w:r>
          </w:p>
        </w:tc>
        <w:tc>
          <w:tcPr/>
          <w:p>
            <w:pPr>
              <w:pStyle w:val="Compact"/>
              <w:jc w:val="left"/>
            </w:pPr>
            <w:r>
              <w:t xml:space="preserve">13,700.90</w:t>
            </w:r>
          </w:p>
        </w:tc>
      </w:tr>
      <w:tr>
        <w:tc>
          <w:tcPr>
            <w:gridSpan w:val="5"/>
          </w:tcPr>
          <w:p>
            <w:pPr>
              <w:pStyle w:val="Compact"/>
              <w:jc w:val="left"/>
            </w:pPr>
            <w:r>
              <w:t xml:space="preserve">Grand Total (incl. VAT)</w:t>
            </w:r>
          </w:p>
        </w:tc>
        <w:tc>
          <w:tcPr/>
          <w:p>
            <w:pPr>
              <w:pStyle w:val="Compact"/>
              <w:jc w:val="left"/>
            </w:pPr>
            <w:r>
              <w:t xml:space="preserve">85,810.90</w:t>
            </w:r>
          </w:p>
        </w:tc>
      </w:tr>
    </w:tbl>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 the</w:t>
      </w:r>
      <w:r>
        <w:t xml:space="preserve"> </w:t>
      </w:r>
      <w:r>
        <w:t xml:space="preserve">Germany Berlin</w:t>
      </w:r>
      <w:r>
        <w:t xml:space="preserve"> </w:t>
      </w:r>
      <w:r>
        <w:t xml:space="preserve">labour market.</w:t>
      </w:r>
    </w:p>
    <w:p>
      <w:pPr>
        <w:numPr>
          <w:ilvl w:val="0"/>
          <w:numId w:val="1002"/>
        </w:numPr>
        <w:pStyle w:val="Compact"/>
      </w:pPr>
      <w:r>
        <w:t xml:space="preserve">Payment terms: Net 30 days from the date of invoice. Invoices shall be issued monthly in arrears. Late payments shall incur interest at the statutory rate under § 288 BGB (German Civil Code).</w:t>
      </w:r>
    </w:p>
    <w:p>
      <w:pPr>
        <w:numPr>
          <w:ilvl w:val="0"/>
          <w:numId w:val="1002"/>
        </w:numPr>
        <w:pStyle w:val="Compact"/>
      </w:pPr>
      <w:r>
        <w:t xml:space="preserve">The</w:t>
      </w:r>
      <w:r>
        <w:t xml:space="preserve"> </w:t>
      </w:r>
      <w:r>
        <w:t xml:space="preserve">Laboratory Technician</w:t>
      </w:r>
      <w:r>
        <w:t xml:space="preserve"> </w:t>
      </w:r>
      <w:r>
        <w:t xml:space="preserve">shall be subject to a pre-employment medical examination and a criminal record check (Führungszeugnis) as required by German employment law and institutional policy.</w:t>
      </w:r>
    </w:p>
    <w:p>
      <w:pPr>
        <w:numPr>
          <w:ilvl w:val="0"/>
          <w:numId w:val="1002"/>
        </w:numPr>
        <w:pStyle w:val="Compact"/>
      </w:pPr>
      <w:r>
        <w:t xml:space="preserve">Confidentiality: All data, patient information, and proprietary research materials encountered by the</w:t>
      </w:r>
      <w:r>
        <w:t xml:space="preserve"> </w:t>
      </w:r>
      <w:r>
        <w:t xml:space="preserve">Laboratory Technician</w:t>
      </w:r>
      <w:r>
        <w:t xml:space="preserve"> </w:t>
      </w:r>
      <w:r>
        <w:t xml:space="preserve">in</w:t>
      </w:r>
      <w:r>
        <w:t xml:space="preserve"> </w:t>
      </w:r>
      <w:r>
        <w:t xml:space="preserve">Germany Berlin</w:t>
      </w:r>
      <w:r>
        <w:t xml:space="preserve"> </w:t>
      </w:r>
      <w:r>
        <w:t xml:space="preserve">are subject to strict non-disclosure obligations in line with the German Federal Data Protection Act (BDSG) and the EU General Data Protection Regulation (GDPR/DSGVO).</w:t>
      </w:r>
    </w:p>
    <w:p>
      <w:pPr>
        <w:numPr>
          <w:ilvl w:val="0"/>
          <w:numId w:val="1002"/>
        </w:numPr>
        <w:pStyle w:val="Compact"/>
      </w:pPr>
      <w:r>
        <w:t xml:space="preserve">Termination: Either party may terminate the engagement with a written notice period of six (6) weeks. In the event of early termination, a pro-rata adjustment of the remaining contract value shall apply.</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the laws of the Federal Republic of Germany. Jurisdiction for any disputes shall lie with the competent court in Berlin, Germany.</w:t>
      </w:r>
    </w:p>
    <w:p>
      <w:pPr>
        <w:numPr>
          <w:ilvl w:val="0"/>
          <w:numId w:val="1002"/>
        </w:numPr>
        <w:pStyle w:val="Compact"/>
      </w:pPr>
      <w:r>
        <w:t xml:space="preserve">All work performed by the</w:t>
      </w:r>
      <w:r>
        <w:t xml:space="preserve"> </w:t>
      </w:r>
      <w:r>
        <w:t xml:space="preserve">Laboratory Technician</w:t>
      </w:r>
      <w:r>
        <w:t xml:space="preserve"> </w:t>
      </w:r>
      <w:r>
        <w:t xml:space="preserve">shall comply with the German Occupational Safety and Health Act (Arbeitsschutzgesetz), the Chemicals Act (Chemikaliengesetz), and applicable EU directives on laboratory safety.</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MedLab Solutions GmbH to proceed with the recruitment and placement of the</w:t>
      </w:r>
      <w:r>
        <w:t xml:space="preserve"> </w:t>
      </w:r>
      <w:r>
        <w:t xml:space="preserve">Laboratory Technician</w:t>
      </w:r>
      <w:r>
        <w:t xml:space="preserve"> </w:t>
      </w:r>
      <w:r>
        <w:t xml:space="preserve">in</w:t>
      </w:r>
      <w:r>
        <w:t xml:space="preserve"> </w:t>
      </w:r>
      <w:r>
        <w:t xml:space="preserve">Germany Berlin</w:t>
      </w:r>
      <w:r>
        <w:t xml:space="preserve"> </w:t>
      </w:r>
      <w:r>
        <w:t xml:space="preserve">under the terms and conditions outlined herein.</w:t>
      </w:r>
    </w:p>
    <w:p>
      <w:pPr>
        <w:pStyle w:val="BodyText"/>
      </w:pPr>
      <w:r>
        <w:rPr>
          <w:bCs/>
          <w:b/>
        </w:rPr>
        <w:t xml:space="preserve">For and on behalf of MedLab Solutions GmbH</w:t>
      </w:r>
    </w:p>
    <w:p>
      <w:pPr>
        <w:pStyle w:val="BodyText"/>
      </w:pPr>
      <w:r>
        <w:t xml:space="preserve">Name: Dr. Katharina Weber</w:t>
      </w:r>
      <w:r>
        <w:br/>
      </w:r>
      <w:r>
        <w:t xml:space="preserve">Position: Managing Director</w:t>
      </w:r>
      <w:r>
        <w:br/>
      </w:r>
      <w:r>
        <w:t xml:space="preserve">Signature &amp; Date: ___________________________</w:t>
      </w:r>
    </w:p>
    <w:p>
      <w:pPr>
        <w:pStyle w:val="BodyText"/>
      </w:pPr>
      <w:r>
        <w:rPr>
          <w:bCs/>
          <w:b/>
        </w:rPr>
        <w:t xml:space="preserve">For and on behalf of the Client (Charité Universitätsmedizin Berlin)</w:t>
      </w:r>
    </w:p>
    <w:p>
      <w:pPr>
        <w:pStyle w:val="BodyText"/>
      </w:pPr>
      <w:r>
        <w:t xml:space="preserve">Name: ___________________________</w:t>
      </w:r>
      <w:r>
        <w:br/>
      </w:r>
      <w:r>
        <w:t xml:space="preserve">Position: ___________________________</w:t>
      </w:r>
      <w:r>
        <w:br/>
      </w:r>
      <w:r>
        <w:t xml:space="preserve">Signature &amp; Date: ___________________________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QTE-2025-BER-0487) is a non-binding offer for the purpose of budgetary planning and internal approval processes. A binding service agreement for the</w:t>
      </w:r>
      <w:r>
        <w:t xml:space="preserve"> </w:t>
      </w:r>
      <w:r>
        <w:t xml:space="preserve">Laboratory Technician</w:t>
      </w:r>
      <w:r>
        <w:t xml:space="preserve"> </w:t>
      </w:r>
      <w:r>
        <w:t xml:space="preserve">position in</w:t>
      </w:r>
      <w:r>
        <w:t xml:space="preserve"> </w:t>
      </w:r>
      <w:r>
        <w:t xml:space="preserve">Germany Berlin</w:t>
      </w:r>
      <w:r>
        <w:t xml:space="preserve"> </w:t>
      </w:r>
      <w:r>
        <w:t xml:space="preserve">shall be executed separately upon mutual written acceptance. MedLab Solutions GmbH reserves the right to amend pricing if the contract commencement date is delayed by more than 60 days beyond the stated start date. For queries regarding this estimate, please contact our Berlin office at +49 30 4455 6677 or quotes@medlabsolutions.de.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Germany Berlin</dc:title>
  <dc:creator/>
  <dc:language>en</dc:language>
  <cp:keywords/>
  <dcterms:created xsi:type="dcterms:W3CDTF">2026-10-10T06:43:12Z</dcterms:created>
  <dcterms:modified xsi:type="dcterms:W3CDTF">2026-10-10T06:43:12Z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