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Staffing &amp; Recruitment Services</w:t>
      </w:r>
    </w:p>
    <w:p>
      <w:pPr>
        <w:pStyle w:val="BodyText"/>
      </w:pPr>
      <w:r>
        <w:t xml:space="preserve">Maximilianstraße 42, 80539 Munich, Germany</w:t>
      </w:r>
    </w:p>
    <w:p>
      <w:pPr>
        <w:pStyle w:val="BodyText"/>
      </w:pPr>
      <w:r>
        <w:t xml:space="preserve">Tel: +49 89 1234 5678 | Email: quotations@staffingsolutions.de</w:t>
      </w:r>
    </w:p>
    <w:p>
      <w:pPr>
        <w:pStyle w:val="BodyText"/>
      </w:pPr>
      <w:r>
        <w:t xml:space="preserve">USt-IdNr: DE123456789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QE-2025-LT-0847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Dr. Heinrich Vogel</w:t>
      </w:r>
      <w:r>
        <w:br/>
      </w:r>
      <w:r>
        <w:t xml:space="preserve">Head of Research &amp; Development</w:t>
      </w:r>
      <w:r>
        <w:br/>
      </w:r>
      <w:r>
        <w:t xml:space="preserve">BioNova Laboratories GmbH</w:t>
      </w:r>
      <w:r>
        <w:br/>
      </w:r>
      <w:r>
        <w:t xml:space="preserve">Leopoldstraße 156, 80804 Munich, Germany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response to the formal request submitted by BioNova Laboratories GmbH for the recruitment, placement, and ongoing management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to be stationed at their primary research facility in</w:t>
      </w:r>
      <w:r>
        <w:t xml:space="preserve"> </w:t>
      </w:r>
      <w:r>
        <w:t xml:space="preserve">Germany Munich</w:t>
      </w:r>
      <w:r>
        <w:t xml:space="preserve">. The purpose of this document is to provide a comprehensive, transparent, and itemised breakdown of all costs associated with the engagement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professional, including recruitment fees, onboarding, statutory compliance in</w:t>
      </w:r>
      <w:r>
        <w:t xml:space="preserve"> </w:t>
      </w:r>
      <w:r>
        <w:t xml:space="preserve">Germany Munich</w:t>
      </w:r>
      <w:r>
        <w:t xml:space="preserve">, and ongoing administrative support.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applicable German value-added tax (Umsatzsteuer / VAT) at the standard rate of 19%, which will be added at the point of invoicing.</w:t>
      </w:r>
    </w:p>
    <w:p>
      <w:pPr>
        <w:pStyle w:val="BodyText"/>
      </w:pPr>
      <w:r>
        <w:t xml:space="preserve">2. Scope of Services – Laboratory Technician Placement in Germany Munich</w:t>
      </w:r>
    </w:p>
    <w:p>
      <w:pPr>
        <w:pStyle w:val="BodyText"/>
      </w:pPr>
      <w:r>
        <w:t xml:space="preserve">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full lifecycle of securing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for the client's operations in</w:t>
      </w:r>
      <w:r>
        <w:t xml:space="preserve"> </w:t>
      </w:r>
      <w:r>
        <w:t xml:space="preserve">Germany Munich</w:t>
      </w:r>
      <w:r>
        <w:t xml:space="preserve">. Specifically, our engagement includes the following deliverables: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Recruitment &amp; Sourcing:</w:t>
      </w:r>
      <w:r>
        <w:t xml:space="preserve"> </w:t>
      </w:r>
      <w:r>
        <w:t xml:space="preserve">Identification, screening, and shortlisting of a minimum of five (5) pre-qualified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candidates with relevant experience in chemical analysis, microbiology, or molecular biology, all based in or willing to relocate to</w:t>
      </w:r>
      <w:r>
        <w:t xml:space="preserve"> </w:t>
      </w:r>
      <w:r>
        <w:t xml:space="preserve">Germany Munich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Coordination:</w:t>
      </w:r>
      <w:r>
        <w:t xml:space="preserve"> </w:t>
      </w:r>
      <w:r>
        <w:t xml:space="preserve">Scheduling and facilitating technical interviews, practical competency assessments, and reference checks for the shortlisted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Contractual &amp; Legal Compliance:</w:t>
      </w:r>
      <w:r>
        <w:t xml:space="preserve"> </w:t>
      </w:r>
      <w:r>
        <w:t xml:space="preserve">Preparation of an employment contract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 full accordance with the German Civil Code (BGB), the Working Hours Act (Arbeitszeitgesetz), and all applicable municipal regulations specific to</w:t>
      </w:r>
      <w:r>
        <w:t xml:space="preserve"> </w:t>
      </w:r>
      <w:r>
        <w:t xml:space="preserve">Germany Munich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&amp; Integration:</w:t>
      </w:r>
      <w:r>
        <w:t xml:space="preserve"> </w:t>
      </w:r>
      <w:r>
        <w:t xml:space="preserve">Managing the first 90-day onboarding period for the</w:t>
      </w:r>
      <w:r>
        <w:t xml:space="preserve"> </w:t>
      </w:r>
      <w:r>
        <w:t xml:space="preserve">Laboratory Technician</w:t>
      </w:r>
      <w:r>
        <w:t xml:space="preserve">, including laboratory safety training (GefStoffV), equipment familiarisation, and integration into the existing team at the Munich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Ongoing Administrative Support:</w:t>
      </w:r>
      <w:r>
        <w:t xml:space="preserve"> </w:t>
      </w:r>
      <w:r>
        <w:t xml:space="preserve">Monthly payroll processing, social security contributions (Sozialversicherungen), and tax withholding (Lohnsteuer)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 compliance with Bavarian and federal German regulations.</w:t>
      </w:r>
    </w:p>
    <w:p>
      <w:pPr>
        <w:pStyle w:val="FirstParagraph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fee for Laboratory Technician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assessment &amp; practical examination of Laboratory Technician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Employment contract drafting &amp; legal review (Germany Munich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management &amp; laboratory safety training coordination (90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payroll, social security &amp; tax administration for Laboratory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assistance &amp; municipal registration (Anmeldung) in Germany Munich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review &amp; contract renewal advisory for Laboratory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(19% – Umsatzsteuer)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3,429.50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21,479.50</w:t>
            </w:r>
          </w:p>
        </w:tc>
      </w:tr>
    </w:tbl>
    <w:p>
      <w:pPr>
        <w:pStyle w:val="BodyText"/>
      </w:pPr>
      <w:r>
        <w:t xml:space="preserve">4. Assumptions &amp; Exclusions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the following assumptions: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will be engaged on a full-time, permanent contract (40 hours per week) at the client's facility in</w:t>
      </w:r>
      <w:r>
        <w:t xml:space="preserve"> </w:t>
      </w:r>
      <w:r>
        <w:t xml:space="preserve">Germany Munich</w:t>
      </w:r>
      <w:r>
        <w:t xml:space="preserve">; the role will not require travel to other German cities or international locations; and the client will provide all necessary laboratory equipment, reagents, and workspace. The gross annual salary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(estimated at €48,000–€55,000 depending on experience) is the client's direct responsibility and is not included in this</w:t>
      </w:r>
      <w:r>
        <w:t xml:space="preserve"> </w:t>
      </w:r>
      <w:r>
        <w:t xml:space="preserve">Quotation Estimate</w:t>
      </w:r>
      <w:r>
        <w:t xml:space="preserve">. Any additional services beyond the scope described herein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prior to commencement.</w:t>
      </w:r>
    </w:p>
    <w:p>
      <w:pPr>
        <w:pStyle w:val="BodyText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Upon expiry, all pricing is subject to revision.</w:t>
      </w:r>
    </w:p>
    <w:p>
      <w:pPr>
        <w:numPr>
          <w:ilvl w:val="0"/>
          <w:numId w:val="1002"/>
        </w:numPr>
        <w:pStyle w:val="Compact"/>
      </w:pPr>
      <w:r>
        <w:t xml:space="preserve">Payment terms: 50% of the recruitment and onboarding fees (Items 01–04, 06) are due upon acceptance of this</w:t>
      </w:r>
      <w:r>
        <w:t xml:space="preserve"> </w:t>
      </w:r>
      <w:r>
        <w:t xml:space="preserve">Quotation Estimate</w:t>
      </w:r>
      <w:r>
        <w:t xml:space="preserve">; the remaining 50% is due upon successful completion of the 90-day onboarding period for the</w:t>
      </w:r>
      <w:r>
        <w:t xml:space="preserve"> </w:t>
      </w:r>
      <w:r>
        <w:t xml:space="preserve">Laboratory Technician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Monthly administrative fees (Item 05) are invoiced in arrears on the last working day of each calendar month.</w:t>
      </w:r>
    </w:p>
    <w:p>
      <w:pPr>
        <w:numPr>
          <w:ilvl w:val="0"/>
          <w:numId w:val="1002"/>
        </w:numPr>
        <w:pStyle w:val="Compact"/>
      </w:pPr>
      <w:r>
        <w:t xml:space="preserve">All services will be performed in strict compliance with German federal and Bavarian state labour laws, as well as all municipal ordinances applicable in</w:t>
      </w:r>
      <w:r>
        <w:t xml:space="preserve"> </w:t>
      </w:r>
      <w:r>
        <w:t xml:space="preserve">Germany Munich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Confidentiality: All candidate data and client information processed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protected under the EU General Data Protection Regulation (GDPR / DSGVO).</w:t>
      </w:r>
    </w:p>
    <w:p>
      <w:pPr>
        <w:numPr>
          <w:ilvl w:val="0"/>
          <w:numId w:val="1002"/>
        </w:numPr>
        <w:pStyle w:val="Compact"/>
      </w:pPr>
      <w:r>
        <w:t xml:space="preserve">Liability: Our total liability under this engagement shall not exceed the total value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Governing law: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are governed by the laws of the Federal Republic of Germany. Jurisdiction lies with the competent courts in Munich, Bavaria.</w:t>
      </w:r>
    </w:p>
    <w:p>
      <w:pPr>
        <w:pStyle w:val="FirstParagraph"/>
      </w:pPr>
      <w:r>
        <w:t xml:space="preserve">6. Acceptance</w:t>
      </w:r>
    </w:p>
    <w:p>
      <w:pPr>
        <w:pStyle w:val="BodyText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 Munich</w:t>
      </w:r>
      <w:r>
        <w:t xml:space="preserve">. This acceptance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 and on behalf of the Service Provider: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Dr. Anna Schneider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Client: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Dr. Heinrich Vogel</w:t>
      </w:r>
      <w:r>
        <w:br/>
      </w:r>
      <w:r>
        <w:t xml:space="preserve">Title: Head of R&amp;D, BioNova Laboratories GmbH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(QE-2025-LT-0847) was generated on 15 June 2025. All references to Laboratory Technician services and Germany Munich locations are specific to this engagement. For queries, please contact quotations@staffingsolutions.de.</w:t>
      </w:r>
    </w:p>
    <w:p>
      <w:pPr>
        <w:pStyle w:val="BodyText"/>
      </w:pPr>
      <w:r>
        <w:t xml:space="preserve">© 2025 Professional Staffing &amp; Recruitment Services, Munich, Germany.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Germany Munich</dc:title>
  <dc:creator/>
  <dc:language>en</dc:language>
  <cp:keywords/>
  <dcterms:created xsi:type="dcterms:W3CDTF">2026-10-10T05:45:38Z</dcterms:created>
  <dcterms:modified xsi:type="dcterms:W3CDTF">2026-10-10T05:45:38Z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