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Kenya</w:t>
      </w:r>
      <w:r>
        <w:t xml:space="preserve"> </w:t>
      </w:r>
      <w:r>
        <w:t xml:space="preserve">Nairobi</w:t>
      </w:r>
    </w:p>
    <w:bookmarkStart w:id="20" w:name="quotation-estimate"/>
    <w:p>
      <w:pPr>
        <w:pStyle w:val="Heading1"/>
      </w:pPr>
      <w:r>
        <w:t xml:space="preserve">Quotation Estimate</w:t>
      </w:r>
    </w:p>
    <w:p>
      <w:pPr>
        <w:pStyle w:val="FirstParagraph"/>
      </w:pPr>
      <w:r>
        <w:t xml:space="preserve">Professional Staffing &amp; Technical Services Division</w:t>
      </w:r>
    </w:p>
    <w:p>
      <w:pPr>
        <w:pStyle w:val="BodyText"/>
      </w:pPr>
      <w:r>
        <w:t xml:space="preserve">P.O. Box 4521, Nairobi, Kenya | Tel: +254-700-123-456 | Email: quotes@kenyatechservices.co.ke</w:t>
      </w:r>
    </w:p>
    <w:p>
      <w:pPr>
        <w:pStyle w:val="BodyText"/>
      </w:pPr>
      <w:r>
        <w:t xml:space="preserve">Physical Address: 4th Floor, Kenyatta Avenue, Nairobi CBD, Kenya</w:t>
      </w:r>
    </w:p>
    <w:bookmarkEnd w:id="20"/>
    <w:p>
      <w:pPr>
        <w:pStyle w:val="BodyText"/>
      </w:pPr>
      <w:r>
        <w:rPr>
          <w:bCs/>
          <w:b/>
        </w:rPr>
        <w:t xml:space="preserve">Quotation No.:</w:t>
      </w:r>
      <w:r>
        <w:t xml:space="preserve"> </w:t>
      </w:r>
      <w:r>
        <w:t xml:space="preserve">QTE-KEN-2025-0487</w:t>
      </w:r>
    </w:p>
    <w:p>
      <w:pPr>
        <w:pStyle w:val="BodyText"/>
      </w:pPr>
      <w:r>
        <w:rPr>
          <w:bCs/>
          <w:b/>
        </w:rPr>
        <w:t xml:space="preserve">Date Issued:</w:t>
      </w:r>
      <w:r>
        <w:t xml:space="preserve"> </w:t>
      </w:r>
      <w:r>
        <w:t xml:space="preserve">15 June 2025</w:t>
      </w:r>
    </w:p>
    <w:p>
      <w:pPr>
        <w:pStyle w:val="BodyText"/>
      </w:pPr>
      <w:r>
        <w:rPr>
          <w:bCs/>
          <w:b/>
        </w:rPr>
        <w:t xml:space="preserve">Validity Period:</w:t>
      </w:r>
      <w:r>
        <w:t xml:space="preserve"> </w:t>
      </w:r>
      <w:r>
        <w:t xml:space="preserve">30 Days from Date of Issue</w:t>
      </w:r>
    </w:p>
    <w:p>
      <w:pPr>
        <w:pStyle w:val="BodyText"/>
      </w:pPr>
      <w:r>
        <w:rPr>
          <w:bCs/>
          <w:b/>
        </w:rPr>
        <w:t xml:space="preserve">Prepared For:</w:t>
      </w:r>
    </w:p>
    <w:p>
      <w:pPr>
        <w:pStyle w:val="BodyText"/>
      </w:pPr>
      <w:r>
        <w:rPr>
          <w:bCs/>
          <w:b/>
        </w:rPr>
        <w:t xml:space="preserve">Client Name:</w:t>
      </w:r>
      <w:r>
        <w:t xml:space="preserve"> </w:t>
      </w:r>
      <w:r>
        <w:t xml:space="preserve">East African Diagnostics &amp; Research Centre</w:t>
      </w:r>
    </w:p>
    <w:p>
      <w:pPr>
        <w:pStyle w:val="BodyText"/>
      </w:pPr>
      <w:r>
        <w:rPr>
          <w:bCs/>
          <w:b/>
        </w:rPr>
        <w:t xml:space="preserve">Location:</w:t>
      </w:r>
      <w:r>
        <w:t xml:space="preserve"> </w:t>
      </w:r>
      <w:r>
        <w:t xml:space="preserve">Nairobi, Kenya</w:t>
      </w:r>
    </w:p>
    <w:p>
      <w:pPr>
        <w:pStyle w:val="BodyText"/>
      </w:pPr>
      <w:r>
        <w:rPr>
          <w:bCs/>
          <w:b/>
        </w:rPr>
        <w:t xml:space="preserve">Attn:</w:t>
      </w:r>
      <w:r>
        <w:t xml:space="preserve"> </w:t>
      </w:r>
      <w:r>
        <w:t xml:space="preserve">Dr. Wanjiru Mwangi, Head of Operations</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to provide a comprehensive and transparent breakdown of costs associated with the recruitment, placement, and ongoing professional support of a qualified</w:t>
      </w:r>
      <w:r>
        <w:t xml:space="preserve"> </w:t>
      </w:r>
      <w:r>
        <w:t xml:space="preserve">Laboratory Technician</w:t>
      </w:r>
      <w:r>
        <w:t xml:space="preserve"> </w:t>
      </w:r>
      <w:r>
        <w:t xml:space="preserve">for operations within</w:t>
      </w:r>
      <w:r>
        <w:t xml:space="preserve"> </w:t>
      </w:r>
      <w:r>
        <w:t xml:space="preserve">Kenya Nairobi</w:t>
      </w:r>
      <w:r>
        <w:t xml:space="preserve">. This document serves as a binding financial proposal and outlines all deliverables, timelines, and associated charges for the engagement of a certified</w:t>
      </w:r>
      <w:r>
        <w:t xml:space="preserve"> </w:t>
      </w:r>
      <w:r>
        <w:t xml:space="preserve">Laboratory Technician</w:t>
      </w:r>
      <w:r>
        <w:t xml:space="preserve"> </w:t>
      </w:r>
      <w:r>
        <w:t xml:space="preserve">to support clinical and research laboratory functions at the client's facility in Nairobi, Kenya.</w:t>
      </w:r>
    </w:p>
    <w:bookmarkEnd w:id="21"/>
    <w:bookmarkStart w:id="22" w:name="scope-of-services"/>
    <w:p>
      <w:pPr>
        <w:pStyle w:val="Heading2"/>
      </w:pPr>
      <w:r>
        <w:t xml:space="preserve">2. Scope of Services</w:t>
      </w:r>
    </w:p>
    <w:p>
      <w:pPr>
        <w:pStyle w:val="FirstParagraph"/>
      </w:pPr>
      <w:r>
        <w:t xml:space="preserve">The following services are encompassed within this</w:t>
      </w:r>
      <w:r>
        <w:t xml:space="preserve"> </w:t>
      </w:r>
      <w:r>
        <w:t xml:space="preserve">Quotation Estimate</w:t>
      </w:r>
      <w:r>
        <w:t xml:space="preserve"> </w:t>
      </w:r>
      <w:r>
        <w:t xml:space="preserve">for the</w:t>
      </w:r>
      <w:r>
        <w:t xml:space="preserve"> </w:t>
      </w:r>
      <w:r>
        <w:t xml:space="preserve">Laboratory Technician</w:t>
      </w:r>
      <w:r>
        <w:t xml:space="preserve"> </w:t>
      </w:r>
      <w:r>
        <w:t xml:space="preserve">engagement in</w:t>
      </w:r>
      <w:r>
        <w:t xml:space="preserve"> </w:t>
      </w:r>
      <w:r>
        <w:t xml:space="preserve">Kenya Nairobi</w:t>
      </w:r>
      <w:r>
        <w:t xml:space="preserve">:</w:t>
      </w:r>
    </w:p>
    <w:p>
      <w:pPr>
        <w:numPr>
          <w:ilvl w:val="0"/>
          <w:numId w:val="1001"/>
        </w:numPr>
        <w:pStyle w:val="Compact"/>
      </w:pPr>
      <w:r>
        <w:rPr>
          <w:bCs/>
          <w:b/>
        </w:rPr>
        <w:t xml:space="preserve">Recruitment &amp; Vetting:</w:t>
      </w:r>
      <w:r>
        <w:t xml:space="preserve"> </w:t>
      </w:r>
      <w:r>
        <w:t xml:space="preserve">Sourcing, screening, and verifying the credentials of a certified</w:t>
      </w:r>
      <w:r>
        <w:t xml:space="preserve"> </w:t>
      </w:r>
      <w:r>
        <w:t xml:space="preserve">Laboratory Technician</w:t>
      </w:r>
      <w:r>
        <w:t xml:space="preserve"> </w:t>
      </w:r>
      <w:r>
        <w:t xml:space="preserve">holding a minimum of a Diploma in Medical Laboratory Technology from a KNEC-accredited institution in Kenya. Background checks, reference verification, and competency assessments will be conducted in Nairobi.</w:t>
      </w:r>
    </w:p>
    <w:p>
      <w:pPr>
        <w:numPr>
          <w:ilvl w:val="0"/>
          <w:numId w:val="1001"/>
        </w:numPr>
        <w:pStyle w:val="Compact"/>
      </w:pPr>
      <w:r>
        <w:rPr>
          <w:bCs/>
          <w:b/>
        </w:rPr>
        <w:t xml:space="preserve">Onboarding &amp; Orientation:</w:t>
      </w:r>
      <w:r>
        <w:t xml:space="preserve"> </w:t>
      </w:r>
      <w:r>
        <w:t xml:space="preserve">Full onboarding of the</w:t>
      </w:r>
      <w:r>
        <w:t xml:space="preserve"> </w:t>
      </w:r>
      <w:r>
        <w:t xml:space="preserve">Laboratory Technician</w:t>
      </w:r>
      <w:r>
        <w:t xml:space="preserve"> </w:t>
      </w:r>
      <w:r>
        <w:t xml:space="preserve">at the client's Nairobi facility, including orientation to laboratory safety protocols, equipment familiarization, and integration into the existing team structure.</w:t>
      </w:r>
    </w:p>
    <w:p>
      <w:pPr>
        <w:numPr>
          <w:ilvl w:val="0"/>
          <w:numId w:val="1001"/>
        </w:numPr>
        <w:pStyle w:val="Compact"/>
      </w:pPr>
      <w:r>
        <w:rPr>
          <w:bCs/>
          <w:b/>
        </w:rPr>
        <w:t xml:space="preserve">Operational Support (12 Months):</w:t>
      </w:r>
      <w:r>
        <w:t xml:space="preserve"> </w:t>
      </w:r>
      <w:r>
        <w:t xml:space="preserve">Provision of the</w:t>
      </w:r>
      <w:r>
        <w:t xml:space="preserve"> </w:t>
      </w:r>
      <w:r>
        <w:t xml:space="preserve">Laboratory Technician</w:t>
      </w:r>
      <w:r>
        <w:t xml:space="preserve"> </w:t>
      </w:r>
      <w:r>
        <w:t xml:space="preserve">for a period of twelve (12) months, covering all standard working days in Kenya Nairobi, including sample processing, reagent preparation, instrument calibration, quality control procedures, and data documentation.</w:t>
      </w:r>
    </w:p>
    <w:p>
      <w:pPr>
        <w:numPr>
          <w:ilvl w:val="0"/>
          <w:numId w:val="1001"/>
        </w:numPr>
        <w:pStyle w:val="Compact"/>
      </w:pPr>
      <w:r>
        <w:rPr>
          <w:bCs/>
          <w:b/>
        </w:rPr>
        <w:t xml:space="preserve">Continuing Professional Development:</w:t>
      </w:r>
      <w:r>
        <w:t xml:space="preserve"> </w:t>
      </w:r>
      <w:r>
        <w:t xml:space="preserve">Arrangement of at least two (2) accredited training workshops per year for the</w:t>
      </w:r>
      <w:r>
        <w:t xml:space="preserve"> </w:t>
      </w:r>
      <w:r>
        <w:t xml:space="preserve">Laboratory Technician</w:t>
      </w:r>
      <w:r>
        <w:t xml:space="preserve"> </w:t>
      </w:r>
      <w:r>
        <w:t xml:space="preserve">to maintain compliance with Kenya's Ministry of Health laboratory standards and international best practices.</w:t>
      </w:r>
    </w:p>
    <w:p>
      <w:pPr>
        <w:numPr>
          <w:ilvl w:val="0"/>
          <w:numId w:val="1001"/>
        </w:numPr>
        <w:pStyle w:val="Compact"/>
      </w:pPr>
      <w:r>
        <w:rPr>
          <w:bCs/>
          <w:b/>
        </w:rPr>
        <w:t xml:space="preserve">Compliance &amp; Regulatory Support:</w:t>
      </w:r>
      <w:r>
        <w:t xml:space="preserve"> </w:t>
      </w:r>
      <w:r>
        <w:t xml:space="preserve">Ensuring the</w:t>
      </w:r>
      <w:r>
        <w:t xml:space="preserve"> </w:t>
      </w:r>
      <w:r>
        <w:t xml:space="preserve">Laboratory Technician</w:t>
      </w:r>
      <w:r>
        <w:t xml:space="preserve"> </w:t>
      </w:r>
      <w:r>
        <w:t xml:space="preserve">maintains all necessary registrations with the Kenya Medical Laboratory Technicians Association (KMLTA) and adherence to the Public Health Act, 2011, as applicable in Kenya Nairobi.</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Amount (KES)</w:t>
            </w:r>
          </w:p>
        </w:tc>
      </w:tr>
      <w:tr>
        <w:tc>
          <w:tcPr/>
          <w:p>
            <w:pPr>
              <w:pStyle w:val="Compact"/>
              <w:jc w:val="left"/>
            </w:pPr>
            <w:r>
              <w:t xml:space="preserve">01</w:t>
            </w:r>
          </w:p>
        </w:tc>
        <w:tc>
          <w:tcPr/>
          <w:p>
            <w:pPr>
              <w:pStyle w:val="Compact"/>
              <w:jc w:val="left"/>
            </w:pPr>
            <w:r>
              <w:t xml:space="preserve">Recruitment, vetting, and credential verification of Laboratory Technician</w:t>
            </w:r>
          </w:p>
        </w:tc>
        <w:tc>
          <w:tcPr/>
          <w:p>
            <w:pPr>
              <w:pStyle w:val="Compact"/>
              <w:jc w:val="left"/>
            </w:pPr>
            <w:r>
              <w:t xml:space="preserve">One-time</w:t>
            </w:r>
          </w:p>
        </w:tc>
        <w:tc>
          <w:tcPr/>
          <w:p>
            <w:pPr>
              <w:pStyle w:val="Compact"/>
              <w:jc w:val="left"/>
            </w:pPr>
            <w:r>
              <w:t xml:space="preserve">85,000</w:t>
            </w:r>
          </w:p>
        </w:tc>
      </w:tr>
      <w:tr>
        <w:tc>
          <w:tcPr/>
          <w:p>
            <w:pPr>
              <w:pStyle w:val="Compact"/>
              <w:jc w:val="left"/>
            </w:pPr>
            <w:r>
              <w:t xml:space="preserve">02</w:t>
            </w:r>
          </w:p>
        </w:tc>
        <w:tc>
          <w:tcPr/>
          <w:p>
            <w:pPr>
              <w:pStyle w:val="Compact"/>
              <w:jc w:val="left"/>
            </w:pPr>
            <w:r>
              <w:t xml:space="preserve">Onboarding, orientation, and facility integration in Nairobi</w:t>
            </w:r>
          </w:p>
        </w:tc>
        <w:tc>
          <w:tcPr/>
          <w:p>
            <w:pPr>
              <w:pStyle w:val="Compact"/>
              <w:jc w:val="left"/>
            </w:pPr>
            <w:r>
              <w:t xml:space="preserve">One-time</w:t>
            </w:r>
          </w:p>
        </w:tc>
        <w:tc>
          <w:tcPr/>
          <w:p>
            <w:pPr>
              <w:pStyle w:val="Compact"/>
              <w:jc w:val="left"/>
            </w:pPr>
            <w:r>
              <w:t xml:space="preserve">45,000</w:t>
            </w:r>
          </w:p>
        </w:tc>
      </w:tr>
      <w:tr>
        <w:tc>
          <w:tcPr/>
          <w:p>
            <w:pPr>
              <w:pStyle w:val="Compact"/>
              <w:jc w:val="left"/>
            </w:pPr>
            <w:r>
              <w:t xml:space="preserve">03</w:t>
            </w:r>
          </w:p>
        </w:tc>
        <w:tc>
          <w:tcPr/>
          <w:p>
            <w:pPr>
              <w:pStyle w:val="Compact"/>
              <w:jc w:val="left"/>
            </w:pPr>
            <w:r>
              <w:t xml:space="preserve">Monthly professional fee for Laboratory Technician (inclusive of statutory deductions, NHIF, NSSF, and PAYE as per Kenyan law)</w:t>
            </w:r>
          </w:p>
        </w:tc>
        <w:tc>
          <w:tcPr/>
          <w:p>
            <w:pPr>
              <w:pStyle w:val="Compact"/>
              <w:jc w:val="left"/>
            </w:pPr>
            <w:r>
              <w:t xml:space="preserve">12 Months</w:t>
            </w:r>
          </w:p>
        </w:tc>
        <w:tc>
          <w:tcPr/>
          <w:p>
            <w:pPr>
              <w:pStyle w:val="Compact"/>
              <w:jc w:val="left"/>
            </w:pPr>
            <w:r>
              <w:t xml:space="preserve">1,200,000</w:t>
            </w:r>
          </w:p>
        </w:tc>
      </w:tr>
      <w:tr>
        <w:tc>
          <w:tcPr/>
          <w:p>
            <w:pPr>
              <w:pStyle w:val="Compact"/>
              <w:jc w:val="left"/>
            </w:pPr>
            <w:r>
              <w:t xml:space="preserve">04</w:t>
            </w:r>
          </w:p>
        </w:tc>
        <w:tc>
          <w:tcPr/>
          <w:p>
            <w:pPr>
              <w:pStyle w:val="Compact"/>
              <w:jc w:val="left"/>
            </w:pPr>
            <w:r>
              <w:t xml:space="preserve">Continuing professional development and accredited training (2 workshops)</w:t>
            </w:r>
          </w:p>
        </w:tc>
        <w:tc>
          <w:tcPr/>
          <w:p>
            <w:pPr>
              <w:pStyle w:val="Compact"/>
              <w:jc w:val="left"/>
            </w:pPr>
            <w:r>
              <w:t xml:space="preserve">12 Months</w:t>
            </w:r>
          </w:p>
        </w:tc>
        <w:tc>
          <w:tcPr/>
          <w:p>
            <w:pPr>
              <w:pStyle w:val="Compact"/>
              <w:jc w:val="left"/>
            </w:pPr>
            <w:r>
              <w:t xml:space="preserve">120,000</w:t>
            </w:r>
          </w:p>
        </w:tc>
      </w:tr>
      <w:tr>
        <w:tc>
          <w:tcPr/>
          <w:p>
            <w:pPr>
              <w:pStyle w:val="Compact"/>
              <w:jc w:val="left"/>
            </w:pPr>
            <w:r>
              <w:t xml:space="preserve">05</w:t>
            </w:r>
          </w:p>
        </w:tc>
        <w:tc>
          <w:tcPr/>
          <w:p>
            <w:pPr>
              <w:pStyle w:val="Compact"/>
              <w:jc w:val="left"/>
            </w:pPr>
            <w:r>
              <w:t xml:space="preserve">Regulatory compliance, KMLTA registration, and annual renewal support</w:t>
            </w:r>
          </w:p>
        </w:tc>
        <w:tc>
          <w:tcPr/>
          <w:p>
            <w:pPr>
              <w:pStyle w:val="Compact"/>
              <w:jc w:val="left"/>
            </w:pPr>
            <w:r>
              <w:t xml:space="preserve">12 Months</w:t>
            </w:r>
          </w:p>
        </w:tc>
        <w:tc>
          <w:tcPr/>
          <w:p>
            <w:pPr>
              <w:pStyle w:val="Compact"/>
              <w:jc w:val="left"/>
            </w:pPr>
            <w:r>
              <w:t xml:space="preserve">35,000</w:t>
            </w:r>
          </w:p>
        </w:tc>
      </w:tr>
      <w:tr>
        <w:tc>
          <w:tcPr/>
          <w:p>
            <w:pPr>
              <w:pStyle w:val="Compact"/>
              <w:jc w:val="left"/>
            </w:pPr>
            <w:r>
              <w:t xml:space="preserve">06</w:t>
            </w:r>
          </w:p>
        </w:tc>
        <w:tc>
          <w:tcPr/>
          <w:p>
            <w:pPr>
              <w:pStyle w:val="Compact"/>
              <w:jc w:val="left"/>
            </w:pPr>
            <w:r>
              <w:t xml:space="preserve">Personal protective equipment (PPE) and laboratory safety supplies</w:t>
            </w:r>
          </w:p>
        </w:tc>
        <w:tc>
          <w:tcPr/>
          <w:p>
            <w:pPr>
              <w:pStyle w:val="Compact"/>
              <w:jc w:val="left"/>
            </w:pPr>
            <w:r>
              <w:t xml:space="preserve">12 Months</w:t>
            </w:r>
          </w:p>
        </w:tc>
        <w:tc>
          <w:tcPr/>
          <w:p>
            <w:pPr>
              <w:pStyle w:val="Compact"/>
              <w:jc w:val="left"/>
            </w:pPr>
            <w:r>
              <w:t xml:space="preserve">60,000</w:t>
            </w:r>
          </w:p>
        </w:tc>
      </w:tr>
      <w:tr>
        <w:tc>
          <w:tcPr/>
          <w:p>
            <w:pPr>
              <w:pStyle w:val="Compact"/>
              <w:jc w:val="left"/>
            </w:pPr>
            <w:r>
              <w:t xml:space="preserve">07</w:t>
            </w:r>
          </w:p>
        </w:tc>
        <w:tc>
          <w:tcPr/>
          <w:p>
            <w:pPr>
              <w:pStyle w:val="Compact"/>
              <w:jc w:val="left"/>
            </w:pPr>
            <w:r>
              <w:t xml:space="preserve">Administrative oversight, performance monitoring, and reporting</w:t>
            </w:r>
          </w:p>
        </w:tc>
        <w:tc>
          <w:tcPr/>
          <w:p>
            <w:pPr>
              <w:pStyle w:val="Compact"/>
              <w:jc w:val="left"/>
            </w:pPr>
            <w:r>
              <w:t xml:space="preserve">12 Months</w:t>
            </w:r>
          </w:p>
        </w:tc>
        <w:tc>
          <w:tcPr/>
          <w:p>
            <w:pPr>
              <w:pStyle w:val="Compact"/>
              <w:jc w:val="left"/>
            </w:pPr>
            <w:r>
              <w:t xml:space="preserve">90,000</w:t>
            </w:r>
          </w:p>
        </w:tc>
      </w:tr>
      <w:tr>
        <w:tc>
          <w:tcPr>
            <w:gridSpan w:val="3"/>
          </w:tcPr>
          <w:p>
            <w:pPr>
              <w:pStyle w:val="Compact"/>
              <w:jc w:val="left"/>
            </w:pPr>
            <w:r>
              <w:t xml:space="preserve">TOTAL ESTIMATED COST (KES)</w:t>
            </w:r>
          </w:p>
        </w:tc>
        <w:tc>
          <w:tcPr/>
          <w:p>
            <w:pPr>
              <w:pStyle w:val="Compact"/>
              <w:jc w:val="left"/>
            </w:pPr>
            <w:r>
              <w:t xml:space="preserve">1,635,000</w:t>
            </w:r>
          </w:p>
        </w:tc>
      </w:tr>
      <w:tr>
        <w:tc>
          <w:tcPr>
            <w:gridSpan w:val="3"/>
          </w:tcPr>
          <w:p>
            <w:pPr>
              <w:pStyle w:val="Compact"/>
              <w:jc w:val="left"/>
            </w:pPr>
            <w:r>
              <w:t xml:space="preserve">TOTAL ESTIMATED COST (USD, approximate at KES 129/USD)</w:t>
            </w:r>
          </w:p>
        </w:tc>
        <w:tc>
          <w:tcPr/>
          <w:p>
            <w:pPr>
              <w:pStyle w:val="Compact"/>
              <w:jc w:val="left"/>
            </w:pPr>
            <w:r>
              <w:t xml:space="preserve">12,674.42</w:t>
            </w:r>
          </w:p>
        </w:tc>
      </w:tr>
    </w:tbl>
    <w:p>
      <w:pPr>
        <w:pStyle w:val="BodyText"/>
      </w:pPr>
      <w:r>
        <w:rPr>
          <w:bCs/>
          <w:b/>
        </w:rPr>
        <w:t xml:space="preserve">Note:</w:t>
      </w:r>
      <w:r>
        <w:t xml:space="preserve"> </w:t>
      </w:r>
      <w:r>
        <w:t xml:space="preserve">All amounts in this Quotation Estimate are quoted in Kenyan Shillings (KES) and are exclusive of the 16% Value Added Tax (VAT) as mandated by the Kenya Revenue Authority. VAT will be applied at the point of invoicing. Exchange rate conversions are provided for reference only and are not binding.</w:t>
      </w:r>
    </w:p>
    <w:bookmarkEnd w:id="23"/>
    <w:bookmarkStart w:id="24" w:name="payment-terms"/>
    <w:p>
      <w:pPr>
        <w:pStyle w:val="Heading2"/>
      </w:pPr>
      <w:r>
        <w:t xml:space="preserve">4. Payment Terms</w:t>
      </w:r>
    </w:p>
    <w:p>
      <w:pPr>
        <w:pStyle w:val="FirstParagraph"/>
      </w:pPr>
      <w:r>
        <w:t xml:space="preserve">Payment for the services outlined in this</w:t>
      </w:r>
      <w:r>
        <w:t xml:space="preserve"> </w:t>
      </w:r>
      <w:r>
        <w:t xml:space="preserve">Quotation Estimate</w:t>
      </w:r>
      <w:r>
        <w:t xml:space="preserve"> </w:t>
      </w:r>
      <w:r>
        <w:t xml:space="preserve">shall be structured as follows:</w:t>
      </w:r>
    </w:p>
    <w:p>
      <w:pPr>
        <w:numPr>
          <w:ilvl w:val="0"/>
          <w:numId w:val="1002"/>
        </w:numPr>
        <w:pStyle w:val="Compact"/>
      </w:pPr>
      <w:r>
        <w:rPr>
          <w:bCs/>
          <w:b/>
        </w:rPr>
        <w:t xml:space="preserve">Advance Payment:</w:t>
      </w:r>
      <w:r>
        <w:t xml:space="preserve"> </w:t>
      </w:r>
      <w:r>
        <w:t xml:space="preserve">30% of the total estimated cost (KES 490,500) due upon acceptance of this quotation and prior to commencement of recruitment activities for the</w:t>
      </w:r>
      <w:r>
        <w:t xml:space="preserve"> </w:t>
      </w:r>
      <w:r>
        <w:t xml:space="preserve">Laboratory Technician</w:t>
      </w:r>
      <w:r>
        <w:t xml:space="preserve">.</w:t>
      </w:r>
    </w:p>
    <w:p>
      <w:pPr>
        <w:numPr>
          <w:ilvl w:val="0"/>
          <w:numId w:val="1002"/>
        </w:numPr>
        <w:pStyle w:val="Compact"/>
      </w:pPr>
      <w:r>
        <w:rPr>
          <w:bCs/>
          <w:b/>
        </w:rPr>
        <w:t xml:space="preserve">Monthly Installments:</w:t>
      </w:r>
      <w:r>
        <w:t xml:space="preserve"> </w:t>
      </w:r>
      <w:r>
        <w:t xml:space="preserve">The remaining 70% shall be invoiced monthly in arrears, with payment due within fourteen (14) calendar days of invoice receipt.</w:t>
      </w:r>
    </w:p>
    <w:p>
      <w:pPr>
        <w:numPr>
          <w:ilvl w:val="0"/>
          <w:numId w:val="1002"/>
        </w:numPr>
        <w:pStyle w:val="Compact"/>
      </w:pPr>
      <w:r>
        <w:rPr>
          <w:bCs/>
          <w:b/>
        </w:rPr>
        <w:t xml:space="preserve">Payment Method:</w:t>
      </w:r>
      <w:r>
        <w:t xml:space="preserve"> </w:t>
      </w:r>
      <w:r>
        <w:t xml:space="preserve">All payments shall be made via bank transfer to the account of the service provider, domiciled in Nairobi, Kenya. Cheques payable to the registered company name are also acceptable.</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days from the date of issue. Beyond this period, pricing may be subject to revision based on prevailing market conditions in Kenya Nairobi.</w:t>
      </w:r>
    </w:p>
    <w:p>
      <w:pPr>
        <w:numPr>
          <w:ilvl w:val="0"/>
          <w:numId w:val="1003"/>
        </w:numPr>
        <w:pStyle w:val="Compact"/>
      </w:pPr>
      <w:r>
        <w:t xml:space="preserve">The</w:t>
      </w:r>
      <w:r>
        <w:t xml:space="preserve"> </w:t>
      </w:r>
      <w:r>
        <w:t xml:space="preserve">Laboratory Technician</w:t>
      </w:r>
      <w:r>
        <w:t xml:space="preserve"> </w:t>
      </w:r>
      <w:r>
        <w:t xml:space="preserve">shall be subject to a standard employment contract governed by the Kenyan Employment Act, 2007, and all applicable labor regulations in force in Nairobi, Kenya.</w:t>
      </w:r>
    </w:p>
    <w:p>
      <w:pPr>
        <w:numPr>
          <w:ilvl w:val="0"/>
          <w:numId w:val="1003"/>
        </w:numPr>
        <w:pStyle w:val="Compact"/>
      </w:pPr>
      <w:r>
        <w:t xml:space="preserve">Either party may terminate the engagement with thirty (30) days' written notice. In the event of early termination, a pro-rata adjustment to the remaining fees will be applied.</w:t>
      </w:r>
    </w:p>
    <w:p>
      <w:pPr>
        <w:numPr>
          <w:ilvl w:val="0"/>
          <w:numId w:val="1003"/>
        </w:numPr>
        <w:pStyle w:val="Compact"/>
      </w:pPr>
      <w:r>
        <w:t xml:space="preserve">The service provider shall maintain professional indemnity insurance covering the</w:t>
      </w:r>
      <w:r>
        <w:t xml:space="preserve"> </w:t>
      </w:r>
      <w:r>
        <w:t xml:space="preserve">Laboratory Technician</w:t>
      </w:r>
      <w:r>
        <w:t xml:space="preserve"> </w:t>
      </w:r>
      <w:r>
        <w:t xml:space="preserve">for a minimum cover of KES 5,000,000 throughout the engagement period.</w:t>
      </w:r>
    </w:p>
    <w:p>
      <w:pPr>
        <w:numPr>
          <w:ilvl w:val="0"/>
          <w:numId w:val="1003"/>
        </w:numPr>
        <w:pStyle w:val="Compact"/>
      </w:pPr>
      <w:r>
        <w:t xml:space="preserve">All data, samples, and patient information handled by the</w:t>
      </w:r>
      <w:r>
        <w:t xml:space="preserve"> </w:t>
      </w:r>
      <w:r>
        <w:t xml:space="preserve">Laboratory Technician</w:t>
      </w:r>
      <w:r>
        <w:t xml:space="preserve"> </w:t>
      </w:r>
      <w:r>
        <w:t xml:space="preserve">shall be treated in strict confidence in accordance with Kenya's Data Protection Act, 2019.</w:t>
      </w:r>
    </w:p>
    <w:p>
      <w:pPr>
        <w:numPr>
          <w:ilvl w:val="0"/>
          <w:numId w:val="1003"/>
        </w:numPr>
        <w:pStyle w:val="Compact"/>
      </w:pPr>
      <w:r>
        <w:t xml:space="preserve">Disputes arising from this</w:t>
      </w:r>
      <w:r>
        <w:t xml:space="preserve"> </w:t>
      </w:r>
      <w:r>
        <w:t xml:space="preserve">Quotation Estimate</w:t>
      </w:r>
      <w:r>
        <w:t xml:space="preserve"> </w:t>
      </w:r>
      <w:r>
        <w:t xml:space="preserve">shall be resolved through mediation in Nairobi, Kenya, in accordance with the Arbitration Act, 1995 of Kenya.</w:t>
      </w:r>
    </w:p>
    <w:bookmarkEnd w:id="25"/>
    <w:bookmarkStart w:id="26" w:name="acceptance-and-authorization"/>
    <w:p>
      <w:pPr>
        <w:pStyle w:val="Heading2"/>
      </w:pPr>
      <w:r>
        <w:t xml:space="preserve">6. Acceptance and Authorization</w:t>
      </w:r>
    </w:p>
    <w:p>
      <w:pPr>
        <w:pStyle w:val="FirstParagraph"/>
      </w:pPr>
      <w:r>
        <w:t xml:space="preserve">By signing below, the client acknowledges and accepts the terms, conditions, and pricing set forth in this</w:t>
      </w:r>
      <w:r>
        <w:t xml:space="preserve"> </w:t>
      </w:r>
      <w:r>
        <w:t xml:space="preserve">Quotation Estimate</w:t>
      </w:r>
      <w:r>
        <w:t xml:space="preserve"> </w:t>
      </w:r>
      <w:r>
        <w:t xml:space="preserve">for the engagement of a</w:t>
      </w:r>
      <w:r>
        <w:t xml:space="preserve"> </w:t>
      </w:r>
      <w:r>
        <w:t xml:space="preserve">Laboratory Technician</w:t>
      </w:r>
      <w:r>
        <w:t xml:space="preserve"> </w:t>
      </w:r>
      <w:r>
        <w:t xml:space="preserve">in</w:t>
      </w:r>
      <w:r>
        <w:t xml:space="preserve"> </w:t>
      </w:r>
      <w:r>
        <w:t xml:space="preserve">Kenya Nairobi</w:t>
      </w:r>
      <w:r>
        <w:t xml:space="preserve">. This document, once countersigned by both parties, constitutes a binding agreement for the services described herein.</w:t>
      </w:r>
    </w:p>
    <w:p>
      <w:pPr>
        <w:pStyle w:val="BodyText"/>
      </w:pPr>
      <w:r>
        <w:rPr>
          <w:bCs/>
          <w:b/>
        </w:rPr>
        <w:t xml:space="preserve">For: East African Diagnostics &amp; Research Centre</w:t>
      </w:r>
      <w:r>
        <w:br/>
      </w:r>
      <w:r>
        <w:t xml:space="preserve">Name: Dr. Wanjiru Mwangi</w:t>
      </w:r>
      <w:r>
        <w:br/>
      </w:r>
      <w:r>
        <w:t xml:space="preserve">Title: Head of Operations</w:t>
      </w:r>
      <w:r>
        <w:br/>
      </w:r>
      <w:r>
        <w:t xml:space="preserve">Date: ______________________</w:t>
      </w:r>
    </w:p>
    <w:p>
      <w:pPr>
        <w:pStyle w:val="BodyText"/>
      </w:pPr>
      <w:r>
        <w:rPr>
          <w:bCs/>
          <w:b/>
        </w:rPr>
        <w:t xml:space="preserve">For: Professional Staffing &amp; Technical Services Division</w:t>
      </w:r>
      <w:r>
        <w:br/>
      </w:r>
      <w:r>
        <w:t xml:space="preserve">Name: Mr. James Otieno</w:t>
      </w:r>
      <w:r>
        <w:br/>
      </w:r>
      <w:r>
        <w:t xml:space="preserve">Title: Managing Director</w:t>
      </w:r>
      <w:r>
        <w:br/>
      </w:r>
      <w:r>
        <w:t xml:space="preserve">Date: ______________________</w:t>
      </w:r>
    </w:p>
    <w:p>
      <w:pPr>
        <w:pStyle w:val="BodyText"/>
      </w:pPr>
      <w:r>
        <w:t xml:space="preserve">This Quotation Estimate (Ref: QTE-KEN-2025-0487) is the property of Professional Staffing &amp; Technical Services Division, Nairobi, Kenya. Unauthorized reproduction or distribution is prohibited.</w:t>
      </w:r>
    </w:p>
    <w:p>
      <w:pPr>
        <w:pStyle w:val="BodyText"/>
      </w:pPr>
      <w:r>
        <w:t xml:space="preserve">Page 1 of 1 | Generated: 15 June 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Laboratory Technician - Kenya Nairobi</dc:title>
  <dc:creator/>
  <dc:language>en</dc:language>
  <cp:keywords/>
  <dcterms:created xsi:type="dcterms:W3CDTF">2026-10-10T06:41:03Z</dcterms:created>
  <dcterms:modified xsi:type="dcterms:W3CDTF">2026-10-10T06:41:03Z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