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Staffing &amp; Technical Services Division</w:t>
      </w:r>
    </w:p>
    <w:p>
      <w:pPr>
        <w:pStyle w:val="BodyText"/>
      </w:pPr>
      <w:r>
        <w:t xml:space="preserve">12 Nevsky Prospekt, Building 4, Saint Petersburg, 191025, Russian Federation</w:t>
      </w:r>
    </w:p>
    <w:p>
      <w:pPr>
        <w:pStyle w:val="BodyText"/>
      </w:pPr>
      <w:r>
        <w:t xml:space="preserve">Tel: +7 (812) 555-0142 | Email: estimates@labtech-sp.ru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QE-LT-2025-0847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Northwestern Biomedical Research Institute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Liteyny Avenue, Saint Petersburg, 191011, Russia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Dr. Elena V. Sokolova, Head of Laboratory Operations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Reference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NBRI-HR-2025-0312</w:t>
            </w:r>
          </w:p>
        </w:tc>
      </w:tr>
    </w:tbl>
    <w:bookmarkEnd w:id="21"/>
    <w:bookmarkStart w:id="22" w:name="scope-of-work-position-description"/>
    <w:p>
      <w:pPr>
        <w:pStyle w:val="Heading2"/>
      </w:pPr>
      <w:r>
        <w:t xml:space="preserve">2. Scope of Work &amp; Position Description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in response to the formal request for the recruitment, placement, and ongoing professional support of a qualified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to be assigned to the client's facility located in</w:t>
      </w:r>
      <w:r>
        <w:t xml:space="preserve"> </w:t>
      </w:r>
      <w:r>
        <w:t xml:space="preserve">Russia, Saint Petersburg</w:t>
      </w:r>
      <w:r>
        <w:t xml:space="preserve">. The position will operate within the client's analytical chemistry and microbiology departments, supporting day-to-day laboratory operations in compliance with all applicable Russian Federation regulatory standards, including GOST R 50444-2008 and the Federal Law No. 323-FZ on Healthcare Organization.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will be responsible for the following core duties:</w:t>
      </w:r>
    </w:p>
    <w:p>
      <w:pPr>
        <w:numPr>
          <w:ilvl w:val="0"/>
          <w:numId w:val="1001"/>
        </w:numPr>
        <w:pStyle w:val="Compact"/>
      </w:pPr>
      <w:r>
        <w:t xml:space="preserve">Preparation, calibration, and maintenance of analytical instruments including spectrophotometers, centrifuges, pH meters, and chromatography systems.</w:t>
      </w:r>
    </w:p>
    <w:p>
      <w:pPr>
        <w:numPr>
          <w:ilvl w:val="0"/>
          <w:numId w:val="1001"/>
        </w:numPr>
        <w:pStyle w:val="Compact"/>
      </w:pPr>
      <w:r>
        <w:t xml:space="preserve">Execution of routine chemical analyses, sample preparation, and quality control testing in accordance with established Standard Operating Procedures (SOPs).</w:t>
      </w:r>
    </w:p>
    <w:p>
      <w:pPr>
        <w:numPr>
          <w:ilvl w:val="0"/>
          <w:numId w:val="1001"/>
        </w:numPr>
        <w:pStyle w:val="Compact"/>
      </w:pPr>
      <w:r>
        <w:t xml:space="preserve">Documentation of all experimental results, maintenance of laboratory logs, and generation of compliance reports for regulatory audit purposes.</w:t>
      </w:r>
    </w:p>
    <w:p>
      <w:pPr>
        <w:numPr>
          <w:ilvl w:val="0"/>
          <w:numId w:val="1001"/>
        </w:numPr>
        <w:pStyle w:val="Compact"/>
      </w:pPr>
      <w:r>
        <w:t xml:space="preserve">Management of laboratory inventory, including reagents, consumables, and reference materials, ensuring proper storage conditions and timely replenishment.</w:t>
      </w:r>
    </w:p>
    <w:p>
      <w:pPr>
        <w:numPr>
          <w:ilvl w:val="0"/>
          <w:numId w:val="1001"/>
        </w:numPr>
        <w:pStyle w:val="Compact"/>
      </w:pPr>
      <w:r>
        <w:t xml:space="preserve">Adherence to all occupational health and safety protocols specific to the</w:t>
      </w:r>
      <w:r>
        <w:t xml:space="preserve"> </w:t>
      </w:r>
      <w:r>
        <w:t xml:space="preserve">Russia, Saint Petersburg</w:t>
      </w:r>
      <w:r>
        <w:t xml:space="preserve"> </w:t>
      </w:r>
      <w:r>
        <w:t xml:space="preserve">jurisdiction, including proper handling and disposal of hazardous chemical waste.</w:t>
      </w:r>
    </w:p>
    <w:p>
      <w:pPr>
        <w:numPr>
          <w:ilvl w:val="0"/>
          <w:numId w:val="1001"/>
        </w:numPr>
        <w:pStyle w:val="Compact"/>
      </w:pPr>
      <w:r>
        <w:t xml:space="preserve">Collaboration with senior scientists and research staff to support ongoing experimental projects and clinical trial sample processing.</w:t>
      </w:r>
    </w:p>
    <w:p>
      <w:pPr>
        <w:numPr>
          <w:ilvl w:val="0"/>
          <w:numId w:val="1001"/>
        </w:numPr>
        <w:pStyle w:val="Compact"/>
      </w:pPr>
      <w:r>
        <w:t xml:space="preserve">Participation in internal quality assurance audits and external inspections conducted by Roszdravnadzor or equivalent federal oversight bodies.</w:t>
      </w:r>
    </w:p>
    <w:bookmarkEnd w:id="22"/>
    <w:bookmarkStart w:id="23" w:name="candidate-qualifications"/>
    <w:p>
      <w:pPr>
        <w:pStyle w:val="Heading2"/>
      </w:pPr>
      <w:r>
        <w:t xml:space="preserve">3. Candidate Qualifications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candidate 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meet the following minimum requirements:</w:t>
      </w:r>
    </w:p>
    <w:p>
      <w:pPr>
        <w:numPr>
          <w:ilvl w:val="0"/>
          <w:numId w:val="1002"/>
        </w:numPr>
        <w:pStyle w:val="Compact"/>
      </w:pPr>
      <w:r>
        <w:t xml:space="preserve">Completed secondary specialized education or bachelor's degree in Chemistry, Biochemistry, Analytical Science, or a directly related field from an accredited institution in the Russian Federation.</w:t>
      </w:r>
    </w:p>
    <w:p>
      <w:pPr>
        <w:numPr>
          <w:ilvl w:val="0"/>
          <w:numId w:val="1002"/>
        </w:numPr>
        <w:pStyle w:val="Compact"/>
      </w:pPr>
      <w:r>
        <w:t xml:space="preserve">Minimum of three (3) years of documented professional experience in a research, pharmaceutical, or clinical laboratory environment.</w:t>
      </w:r>
    </w:p>
    <w:p>
      <w:pPr>
        <w:numPr>
          <w:ilvl w:val="0"/>
          <w:numId w:val="1002"/>
        </w:numPr>
        <w:pStyle w:val="Compact"/>
      </w:pPr>
      <w:r>
        <w:t xml:space="preserve">Fluency in Russian (native or C2 level) and working proficiency in English (B2 level or above) for technical documentation.</w:t>
      </w:r>
    </w:p>
    <w:p>
      <w:pPr>
        <w:numPr>
          <w:ilvl w:val="0"/>
          <w:numId w:val="1002"/>
        </w:numPr>
        <w:pStyle w:val="Compact"/>
      </w:pPr>
      <w:r>
        <w:t xml:space="preserve">Demonstrated competency in laboratory information management systems (LIMS) and Microsoft Office suite.</w:t>
      </w:r>
    </w:p>
    <w:p>
      <w:pPr>
        <w:numPr>
          <w:ilvl w:val="0"/>
          <w:numId w:val="1002"/>
        </w:numPr>
        <w:pStyle w:val="Compact"/>
      </w:pPr>
      <w:r>
        <w:t xml:space="preserve">Valid medical clearance certificate and no contraindications for laboratory work as per Russian occupational health regulations.</w:t>
      </w:r>
    </w:p>
    <w:p>
      <w:pPr>
        <w:numPr>
          <w:ilvl w:val="0"/>
          <w:numId w:val="1002"/>
        </w:numPr>
        <w:pStyle w:val="Compact"/>
      </w:pPr>
      <w:r>
        <w:t xml:space="preserve">Residency or valid work permit in the Saint Petersburg region, Russia.</w:t>
      </w:r>
    </w:p>
    <w:bookmarkEnd w:id="23"/>
    <w:bookmarkStart w:id="24" w:name="financial-breakdown"/>
    <w:p>
      <w:pPr>
        <w:pStyle w:val="Heading2"/>
      </w:pPr>
      <w:r>
        <w:t xml:space="preserve">4. Financial Breakdown</w:t>
      </w:r>
    </w:p>
    <w:p>
      <w:pPr>
        <w:pStyle w:val="FirstParagraph"/>
      </w:pPr>
      <w:r>
        <w:t xml:space="preserve">The following table presents the itemized cost structure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covering the placement and first twelve (12) months of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Russia, Saint Petersburg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recruitment, screening, and placement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service fee – Laboratory Technician (12 months × 92,500.00)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safety training in Saint Petersburg 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GOST compliance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support, payroll processing, and tax compliance (Russia Federation)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replacement guarantee (90-day coverage)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55,000.00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ESTIMATED COST (VAT 20%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1,505,000.00</w:t>
            </w:r>
          </w:p>
        </w:tc>
      </w:tr>
    </w:tbl>
    <w:p>
      <w:pPr>
        <w:pStyle w:val="BodyText"/>
      </w:pPr>
      <w:r>
        <w:t xml:space="preserve">All amounts are quoted in Russian Rubles (RUB) and are inclusive of the applicable 20% Value Added Tax (VAT) as mandated by the Tax Code of the Russian Federation. Payment shall be processed via bank transfer to the account designated in the accompanying commercial invoice.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Upon expiration, all rates and terms are subject to revision.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engaged under a civil law contract (GPKh) or employment contract (TK RF) as mutually agreed upon by both parties prior to commencement of duties.</w:t>
      </w:r>
    </w:p>
    <w:p>
      <w:pPr>
        <w:numPr>
          <w:ilvl w:val="0"/>
          <w:numId w:val="1003"/>
        </w:numPr>
        <w:pStyle w:val="Compact"/>
      </w:pPr>
      <w:r>
        <w:t xml:space="preserve">Payment terms: 40% advance upon contract execution, 50% upon successful completion of the 90-day probationary period, and 10% upon final acceptance at the end of the 12-month engagement.</w:t>
      </w:r>
    </w:p>
    <w:p>
      <w:pPr>
        <w:numPr>
          <w:ilvl w:val="0"/>
          <w:numId w:val="1003"/>
        </w:numPr>
        <w:pStyle w:val="Compact"/>
      </w:pPr>
      <w:r>
        <w:t xml:space="preserve">The service provider guarantees a minimum 90-day replacement period should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be unable to continue in the role for reasons attributable to the provider.</w:t>
      </w:r>
    </w:p>
    <w:p>
      <w:pPr>
        <w:numPr>
          <w:ilvl w:val="0"/>
          <w:numId w:val="1003"/>
        </w:numPr>
        <w:pStyle w:val="Compact"/>
      </w:pPr>
      <w:r>
        <w:t xml:space="preserve">All work performed in</w:t>
      </w:r>
      <w:r>
        <w:t xml:space="preserve"> </w:t>
      </w:r>
      <w:r>
        <w:t xml:space="preserve">Russia, Saint Petersburg</w:t>
      </w:r>
      <w:r>
        <w:t xml:space="preserve"> </w:t>
      </w:r>
      <w:r>
        <w:t xml:space="preserve">shall comply with the Labor Code of the Russian Federation, local municipal regulations, and applicable industry-specific standards.</w:t>
      </w:r>
    </w:p>
    <w:p>
      <w:pPr>
        <w:numPr>
          <w:ilvl w:val="0"/>
          <w:numId w:val="1003"/>
        </w:numPr>
        <w:pStyle w:val="Compact"/>
      </w:pPr>
      <w:r>
        <w:t xml:space="preserve">Confidentiality: All proprietary data, research findings, and client information accessed by the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shall be protected under a mutual Non-Disclosure Agreement (NDA) executed concurrently with the primary contract.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arbitration in Saint Petersburg, Russia, in accordance with the rules of the Arbitration Court of Saint Petersburg and Leningrad Oblast.</w:t>
      </w:r>
    </w:p>
    <w:p>
      <w:pPr>
        <w:numPr>
          <w:ilvl w:val="0"/>
          <w:numId w:val="1003"/>
        </w:numPr>
        <w:pStyle w:val="Compact"/>
      </w:pPr>
      <w:r>
        <w:t xml:space="preserve">Force majeure events, including but not limited to natural disasters, government-mandated closures, or public health emergencies affecting the Saint Petersburg region, shall suspend obligations without penalty for a period not exceeding sixty (60) days.</w:t>
      </w:r>
    </w:p>
    <w:bookmarkEnd w:id="25"/>
    <w:bookmarkStart w:id="26" w:name="acceptance-and-authorization"/>
    <w:p>
      <w:pPr>
        <w:pStyle w:val="Heading2"/>
      </w:pPr>
      <w:r>
        <w:t xml:space="preserve">6.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provisions outlined herein for the engagement of a</w:t>
      </w:r>
      <w:r>
        <w:t xml:space="preserve"> </w:t>
      </w:r>
      <w:r>
        <w:t xml:space="preserve">Laboratory Technician</w:t>
      </w:r>
      <w:r>
        <w:t xml:space="preserve"> </w:t>
      </w:r>
      <w:r>
        <w:t xml:space="preserve">in</w:t>
      </w:r>
      <w:r>
        <w:t xml:space="preserve"> </w:t>
      </w:r>
      <w:r>
        <w:t xml:space="preserve">Russia, Saint Petersburg</w:t>
      </w:r>
      <w:r>
        <w:t xml:space="preserve">. This document, once countersigned by both parties, constitutes a binding commercial proposal.</w:t>
      </w:r>
    </w:p>
    <w:bookmarkEnd w:id="26"/>
    <w:p>
      <w:pPr>
        <w:pStyle w:val="BodyText"/>
      </w:pPr>
      <w:r>
        <w:rPr>
          <w:bCs/>
          <w:b/>
        </w:rPr>
        <w:t xml:space="preserve">For the Service Provider: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Name / Title / Date / Seal</w:t>
      </w:r>
    </w:p>
    <w:p>
      <w:pPr>
        <w:pStyle w:val="BodyText"/>
      </w:pPr>
      <w:r>
        <w:rPr>
          <w:bCs/>
          <w:b/>
        </w:rPr>
        <w:t xml:space="preserve">For the Client:</w:t>
      </w:r>
    </w:p>
    <w:p>
      <w:pPr>
        <w:pStyle w:val="BodyText"/>
      </w:pPr>
      <w:r>
        <w:t xml:space="preserve">Dr. Elena V. Sokolova</w:t>
      </w:r>
      <w:r>
        <w:br/>
      </w:r>
      <w:r>
        <w:t xml:space="preserve">Head of Laboratory Operations</w:t>
      </w:r>
      <w:r>
        <w:br/>
      </w:r>
      <w:r>
        <w:t xml:space="preserve">Date / Seal</w:t>
      </w:r>
    </w:p>
    <w:p>
      <w:pPr>
        <w:pStyle w:val="BodyText"/>
      </w:pPr>
      <w:r>
        <w:t xml:space="preserve">Quotation Estimate No. QE-LT-2025-0847 | Issued for: Northwestern Biomedical Research Institute, Saint Petersburg, Russia</w:t>
      </w:r>
    </w:p>
    <w:p>
      <w:pPr>
        <w:pStyle w:val="BodyText"/>
      </w:pPr>
      <w:r>
        <w:t xml:space="preserve">This document is generated electronically and is valid without a physical seal. For verification, contact estimates@labtech-sp.ru or +7 (812) 555-0142.</w:t>
      </w:r>
    </w:p>
    <w:p>
      <w:pPr>
        <w:pStyle w:val="BodyText"/>
      </w:pPr>
      <w:r>
        <w:t xml:space="preserve">© 2025 Professional Staffing &amp; Technical Services Division.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Laboratory Technician - Russia Saint Petersburg</dc:title>
  <dc:creator/>
  <dc:language>en</dc:language>
  <cp:keywords/>
  <dcterms:created xsi:type="dcterms:W3CDTF">2026-10-10T09:37:36Z</dcterms:created>
  <dcterms:modified xsi:type="dcterms:W3CDTF">2026-10-10T09:37:36Z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