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quotation-estimate"/>
    <w:p>
      <w:pPr>
        <w:pStyle w:val="Heading1"/>
      </w:pPr>
      <w:r>
        <w:t xml:space="preserve">Quotation Estimate</w:t>
      </w:r>
    </w:p>
    <w:p>
      <w:pPr>
        <w:pStyle w:val="FirstParagraph"/>
      </w:pPr>
      <w:r>
        <w:rPr>
          <w:bCs/>
          <w:b/>
        </w:rPr>
        <w:t xml:space="preserve">MediStaff Professional Services LLC</w:t>
      </w:r>
    </w:p>
    <w:p>
      <w:pPr>
        <w:pStyle w:val="BodyText"/>
      </w:pPr>
      <w:r>
        <w:t xml:space="preserve">Office 412, Al Reem Island Tower, Corniche Road, Abu Dhabi, United Arab Emirates</w:t>
      </w:r>
    </w:p>
    <w:p>
      <w:pPr>
        <w:pStyle w:val="BodyText"/>
      </w:pPr>
      <w:r>
        <w:t xml:space="preserve">Tel: +971 2 445 6789 | Email: quotations@medistaff-ae.com | TRN: 100234567800003</w:t>
      </w:r>
    </w:p>
    <w:bookmarkEnd w:id="20"/>
    <w:p>
      <w:pPr>
        <w:pStyle w:val="BodyText"/>
      </w:pPr>
      <w:r>
        <w:rPr>
          <w:bCs/>
          <w:b/>
        </w:rPr>
        <w:t xml:space="preserve">Quotation No.:</w:t>
      </w:r>
      <w:r>
        <w:t xml:space="preserve"> </w:t>
      </w:r>
      <w:r>
        <w:t xml:space="preserve">QTE-2025-ABH-0472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Al Noor Medical Center, Abu Dhabi</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MediStaff Professional Services LLC to provide a comprehensive and transparent cost breakdown for the recruitment, placement, and ongoing contractual support of a qualified</w:t>
      </w:r>
      <w:r>
        <w:t xml:space="preserve"> </w:t>
      </w:r>
      <w:r>
        <w:t xml:space="preserve">Laboratory Technician</w:t>
      </w:r>
      <w:r>
        <w:t xml:space="preserve"> </w:t>
      </w:r>
      <w:r>
        <w:t xml:space="preserve">for Al Noor Medical Center, located in the Emirate of Abu Dhabi,</w:t>
      </w:r>
      <w:r>
        <w:t xml:space="preserve"> </w:t>
      </w:r>
      <w:r>
        <w:t xml:space="preserve">United Arab Emirates Abu Dhabi</w:t>
      </w:r>
      <w:r>
        <w:t xml:space="preserve">. This document outlines all associated fees, service deliverables, and contractual obligations that will govern the engagement. The</w:t>
      </w:r>
      <w:r>
        <w:t xml:space="preserve"> </w:t>
      </w:r>
      <w:r>
        <w:t xml:space="preserve">Laboratory Technician</w:t>
      </w:r>
      <w:r>
        <w:t xml:space="preserve"> </w:t>
      </w:r>
      <w:r>
        <w:t xml:space="preserve">position described herein is intended to support the clinical diagnostics laboratory in performing routine and specialized testing, maintaining equipment integrity, ensuring compliance with local regulatory standards, and contributing to the overall quality assurance framework of the facility.</w:t>
      </w:r>
    </w:p>
    <w:bookmarkEnd w:id="21"/>
    <w:bookmarkStart w:id="22" w:name="candidate-profile-and-role-description"/>
    <w:p>
      <w:pPr>
        <w:pStyle w:val="Heading2"/>
      </w:pPr>
      <w:r>
        <w:t xml:space="preserve">2. Candidate Profile and Role Description</w:t>
      </w:r>
    </w:p>
    <w:p>
      <w:pPr>
        <w:pStyle w:val="FirstParagraph"/>
      </w:pPr>
      <w:r>
        <w:t xml:space="preserve">The</w:t>
      </w:r>
      <w:r>
        <w:t xml:space="preserve"> </w:t>
      </w:r>
      <w:r>
        <w:t xml:space="preserve">Laboratory Technician</w:t>
      </w:r>
      <w:r>
        <w:t xml:space="preserve"> </w:t>
      </w:r>
      <w:r>
        <w:t xml:space="preserve">to be placed under this</w:t>
      </w:r>
      <w:r>
        <w:t xml:space="preserve"> </w:t>
      </w:r>
      <w:r>
        <w:t xml:space="preserve">Quotation Estimate</w:t>
      </w:r>
      <w:r>
        <w:t xml:space="preserve"> </w:t>
      </w:r>
      <w:r>
        <w:t xml:space="preserve">shall meet the following minimum qualifications and competencies:</w:t>
      </w:r>
    </w:p>
    <w:p>
      <w:pPr>
        <w:numPr>
          <w:ilvl w:val="0"/>
          <w:numId w:val="1001"/>
        </w:numPr>
        <w:pStyle w:val="Compact"/>
      </w:pPr>
      <w:r>
        <w:t xml:space="preserve">A minimum of a Diploma or Bachelor's degree in Medical Laboratory Science, Clinical Laboratory Technology, or a directly related field from an accredited institution recognized by the UAE Ministry of Education.</w:t>
      </w:r>
    </w:p>
    <w:p>
      <w:pPr>
        <w:numPr>
          <w:ilvl w:val="0"/>
          <w:numId w:val="1001"/>
        </w:numPr>
        <w:pStyle w:val="Compact"/>
      </w:pPr>
      <w:r>
        <w:t xml:space="preserve">A minimum of three (3) years of progressive experience in a clinical or hospital laboratory setting, with at least one (1) year in a high-volume diagnostic environment.</w:t>
      </w:r>
    </w:p>
    <w:p>
      <w:pPr>
        <w:numPr>
          <w:ilvl w:val="0"/>
          <w:numId w:val="1001"/>
        </w:numPr>
        <w:pStyle w:val="Compact"/>
      </w:pPr>
      <w:r>
        <w:t xml:space="preserve">Valid UAE Medical Practicing License or eligibility to obtain one through the Department of Health – Abu Dhabi (DoH-AD) or the Abu Dhabi Health Services Company (SEHA) credentialing process.</w:t>
      </w:r>
    </w:p>
    <w:p>
      <w:pPr>
        <w:numPr>
          <w:ilvl w:val="0"/>
          <w:numId w:val="1001"/>
        </w:numPr>
        <w:pStyle w:val="Compact"/>
      </w:pPr>
      <w:r>
        <w:t xml:space="preserve">Proficiency in operating hematology analyzers, clinical chemistry platforms, coagulation analyzers, and urinalysis equipment.</w:t>
      </w:r>
    </w:p>
    <w:p>
      <w:pPr>
        <w:numPr>
          <w:ilvl w:val="0"/>
          <w:numId w:val="1001"/>
        </w:numPr>
        <w:pStyle w:val="Compact"/>
      </w:pPr>
      <w:r>
        <w:t xml:space="preserve">Working knowledge of Good Laboratory Practice (GLP), ISO 15189 standards, and the specific regulatory requirements enforced in</w:t>
      </w:r>
      <w:r>
        <w:t xml:space="preserve"> </w:t>
      </w:r>
      <w:r>
        <w:t xml:space="preserve">United Arab Emirates Abu Dhabi</w:t>
      </w:r>
      <w:r>
        <w:t xml:space="preserve"> </w:t>
      </w:r>
      <w:r>
        <w:t xml:space="preserve">for clinical laboratory operations.</w:t>
      </w:r>
    </w:p>
    <w:p>
      <w:pPr>
        <w:numPr>
          <w:ilvl w:val="0"/>
          <w:numId w:val="1001"/>
        </w:numPr>
        <w:pStyle w:val="Compact"/>
      </w:pPr>
      <w:r>
        <w:t xml:space="preserve">Fluency in English; working proficiency in Arabic is considered a strong advantage for patient-facing communication within the Abu Dhabi healthcare ecosystem.</w:t>
      </w:r>
    </w:p>
    <w:bookmarkEnd w:id="22"/>
    <w:bookmarkStart w:id="23" w:name="itemized-cost-breakdown"/>
    <w:p>
      <w:pPr>
        <w:pStyle w:val="Heading2"/>
      </w:pPr>
      <w:r>
        <w:t xml:space="preserve">3. Itemized Cost Breakdown</w:t>
      </w:r>
    </w:p>
    <w:p>
      <w:pPr>
        <w:pStyle w:val="FirstParagraph"/>
      </w:pPr>
      <w:r>
        <w:t xml:space="preserve">The following table presents the detailed financial components of this</w:t>
      </w:r>
      <w:r>
        <w:t xml:space="preserve"> </w:t>
      </w:r>
      <w:r>
        <w:t xml:space="preserve">Quotation Estimate</w:t>
      </w:r>
      <w:r>
        <w:t xml:space="preserve"> </w:t>
      </w:r>
      <w:r>
        <w:t xml:space="preserve">for the</w:t>
      </w:r>
      <w:r>
        <w:t xml:space="preserve"> </w:t>
      </w:r>
      <w:r>
        <w:t xml:space="preserve">Laboratory Technician</w:t>
      </w:r>
      <w:r>
        <w:t xml:space="preserve"> </w:t>
      </w:r>
      <w:r>
        <w:t xml:space="preserve">engagement in</w:t>
      </w:r>
      <w:r>
        <w:t xml:space="preserve"> </w:t>
      </w:r>
      <w:r>
        <w:t xml:space="preserve">United Arab Emirates Abu Dhabi</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 / Item</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Amount (AED)</w:t>
            </w:r>
          </w:p>
        </w:tc>
      </w:tr>
      <w:tr>
        <w:tc>
          <w:tcPr/>
          <w:p>
            <w:pPr>
              <w:pStyle w:val="Compact"/>
              <w:jc w:val="left"/>
            </w:pPr>
            <w:r>
              <w:t xml:space="preserve">01</w:t>
            </w:r>
          </w:p>
        </w:tc>
        <w:tc>
          <w:tcPr/>
          <w:p>
            <w:pPr>
              <w:pStyle w:val="Compact"/>
              <w:jc w:val="left"/>
            </w:pPr>
            <w:r>
              <w:t xml:space="preserve">Recruitment and sourcing fee for the Laboratory Technician (includes global and local candidate search, screening, and shortlisting)</w:t>
            </w:r>
          </w:p>
        </w:tc>
        <w:tc>
          <w:tcPr/>
          <w:p>
            <w:pPr>
              <w:pStyle w:val="Compact"/>
              <w:jc w:val="left"/>
            </w:pPr>
            <w:r>
              <w:t xml:space="preserve">Flat</w:t>
            </w:r>
          </w:p>
        </w:tc>
        <w:tc>
          <w:tcPr/>
          <w:p>
            <w:pPr>
              <w:pStyle w:val="Compact"/>
              <w:jc w:val="left"/>
            </w:pPr>
            <w:r>
              <w:t xml:space="preserve">1</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UAE Medical License processing and credentialing support (DoH-AD / SEHA registration for the Laboratory Technician)</w:t>
            </w:r>
          </w:p>
        </w:tc>
        <w:tc>
          <w:tcPr/>
          <w:p>
            <w:pPr>
              <w:pStyle w:val="Compact"/>
              <w:jc w:val="left"/>
            </w:pPr>
            <w:r>
              <w:t xml:space="preserve">Flat</w:t>
            </w:r>
          </w:p>
        </w:tc>
        <w:tc>
          <w:tcPr/>
          <w:p>
            <w:pPr>
              <w:pStyle w:val="Compact"/>
              <w:jc w:val="left"/>
            </w:pPr>
            <w:r>
              <w:t xml:space="preserve">1</w:t>
            </w:r>
          </w:p>
        </w:tc>
        <w:tc>
          <w:tcPr/>
          <w:p>
            <w:pPr>
              <w:pStyle w:val="Compact"/>
              <w:jc w:val="left"/>
            </w:pPr>
            <w:r>
              <w:t xml:space="preserve">4,200.00</w:t>
            </w:r>
          </w:p>
        </w:tc>
      </w:tr>
      <w:tr>
        <w:tc>
          <w:tcPr/>
          <w:p>
            <w:pPr>
              <w:pStyle w:val="Compact"/>
              <w:jc w:val="left"/>
            </w:pPr>
            <w:r>
              <w:t xml:space="preserve">03</w:t>
            </w:r>
          </w:p>
        </w:tc>
        <w:tc>
          <w:tcPr/>
          <w:p>
            <w:pPr>
              <w:pStyle w:val="Compact"/>
              <w:jc w:val="left"/>
            </w:pPr>
            <w:r>
              <w:t xml:space="preserve">Visa processing, Emirates ID, and medical fitness examination in Abu Dhabi, United Arab Emirates</w:t>
            </w:r>
          </w:p>
        </w:tc>
        <w:tc>
          <w:tcPr/>
          <w:p>
            <w:pPr>
              <w:pStyle w:val="Compact"/>
              <w:jc w:val="left"/>
            </w:pPr>
            <w:r>
              <w:t xml:space="preserve">Flat</w:t>
            </w:r>
          </w:p>
        </w:tc>
        <w:tc>
          <w:tcPr/>
          <w:p>
            <w:pPr>
              <w:pStyle w:val="Compact"/>
              <w:jc w:val="left"/>
            </w:pPr>
            <w:r>
              <w:t xml:space="preserve">1</w:t>
            </w:r>
          </w:p>
        </w:tc>
        <w:tc>
          <w:tcPr/>
          <w:p>
            <w:pPr>
              <w:pStyle w:val="Compact"/>
              <w:jc w:val="left"/>
            </w:pPr>
            <w:r>
              <w:t xml:space="preserve">3,800.00</w:t>
            </w:r>
          </w:p>
        </w:tc>
      </w:tr>
      <w:tr>
        <w:tc>
          <w:tcPr/>
          <w:p>
            <w:pPr>
              <w:pStyle w:val="Compact"/>
              <w:jc w:val="left"/>
            </w:pPr>
            <w:r>
              <w:t xml:space="preserve">04</w:t>
            </w:r>
          </w:p>
        </w:tc>
        <w:tc>
          <w:tcPr/>
          <w:p>
            <w:pPr>
              <w:pStyle w:val="Compact"/>
              <w:jc w:val="left"/>
            </w:pPr>
            <w:r>
              <w:t xml:space="preserve">Annual salary package for the Laboratory Technician (Grade III – Mid-Level), inclusive of basic salary, housing allowance, and transportation allowance</w:t>
            </w:r>
          </w:p>
        </w:tc>
        <w:tc>
          <w:tcPr/>
          <w:p>
            <w:pPr>
              <w:pStyle w:val="Compact"/>
              <w:jc w:val="left"/>
            </w:pPr>
            <w:r>
              <w:t xml:space="preserve">Year</w:t>
            </w:r>
          </w:p>
        </w:tc>
        <w:tc>
          <w:tcPr/>
          <w:p>
            <w:pPr>
              <w:pStyle w:val="Compact"/>
              <w:jc w:val="left"/>
            </w:pPr>
            <w:r>
              <w:t xml:space="preserve">1</w:t>
            </w:r>
          </w:p>
        </w:tc>
        <w:tc>
          <w:tcPr/>
          <w:p>
            <w:pPr>
              <w:pStyle w:val="Compact"/>
              <w:jc w:val="left"/>
            </w:pPr>
            <w:r>
              <w:t xml:space="preserve">96,000.00</w:t>
            </w:r>
          </w:p>
        </w:tc>
      </w:tr>
      <w:tr>
        <w:tc>
          <w:tcPr/>
          <w:p>
            <w:pPr>
              <w:pStyle w:val="Compact"/>
              <w:jc w:val="left"/>
            </w:pPr>
            <w:r>
              <w:t xml:space="preserve">05</w:t>
            </w:r>
          </w:p>
        </w:tc>
        <w:tc>
          <w:tcPr/>
          <w:p>
            <w:pPr>
              <w:pStyle w:val="Compact"/>
              <w:jc w:val="left"/>
            </w:pPr>
            <w:r>
              <w:t xml:space="preserve">Statutory end-of-service gratuity provision (as per UAE Labour Law Federal Decree-Law No. 33 of 2021)</w:t>
            </w:r>
          </w:p>
        </w:tc>
        <w:tc>
          <w:tcPr/>
          <w:p>
            <w:pPr>
              <w:pStyle w:val="Compact"/>
              <w:jc w:val="left"/>
            </w:pPr>
            <w:r>
              <w:t xml:space="preserve">Year</w:t>
            </w:r>
          </w:p>
        </w:tc>
        <w:tc>
          <w:tcPr/>
          <w:p>
            <w:pPr>
              <w:pStyle w:val="Compact"/>
              <w:jc w:val="left"/>
            </w:pPr>
            <w:r>
              <w:t xml:space="preserve">1</w:t>
            </w:r>
          </w:p>
        </w:tc>
        <w:tc>
          <w:tcPr/>
          <w:p>
            <w:pPr>
              <w:pStyle w:val="Compact"/>
              <w:jc w:val="left"/>
            </w:pPr>
            <w:r>
              <w:t xml:space="preserve">8,000.00</w:t>
            </w:r>
          </w:p>
        </w:tc>
      </w:tr>
      <w:tr>
        <w:tc>
          <w:tcPr/>
          <w:p>
            <w:pPr>
              <w:pStyle w:val="Compact"/>
              <w:jc w:val="left"/>
            </w:pPr>
            <w:r>
              <w:t xml:space="preserve">06</w:t>
            </w:r>
          </w:p>
        </w:tc>
        <w:tc>
          <w:tcPr/>
          <w:p>
            <w:pPr>
              <w:pStyle w:val="Compact"/>
              <w:jc w:val="left"/>
            </w:pPr>
            <w:r>
              <w:t xml:space="preserve">Annual medical insurance coverage (UAE-mandated minimum + supplementary clinical coverage)</w:t>
            </w:r>
          </w:p>
        </w:tc>
        <w:tc>
          <w:tcPr/>
          <w:p>
            <w:pPr>
              <w:pStyle w:val="Compact"/>
              <w:jc w:val="left"/>
            </w:pPr>
            <w:r>
              <w:t xml:space="preserve">Year</w:t>
            </w:r>
          </w:p>
        </w:tc>
        <w:tc>
          <w:tcPr/>
          <w:p>
            <w:pPr>
              <w:pStyle w:val="Compact"/>
              <w:jc w:val="left"/>
            </w:pPr>
            <w:r>
              <w:t xml:space="preserve">1</w:t>
            </w:r>
          </w:p>
        </w:tc>
        <w:tc>
          <w:tcPr/>
          <w:p>
            <w:pPr>
              <w:pStyle w:val="Compact"/>
              <w:jc w:val="left"/>
            </w:pPr>
            <w:r>
              <w:t xml:space="preserve">6,500.00</w:t>
            </w:r>
          </w:p>
        </w:tc>
      </w:tr>
      <w:tr>
        <w:tc>
          <w:tcPr/>
          <w:p>
            <w:pPr>
              <w:pStyle w:val="Compact"/>
              <w:jc w:val="left"/>
            </w:pPr>
            <w:r>
              <w:t xml:space="preserve">07</w:t>
            </w:r>
          </w:p>
        </w:tc>
        <w:tc>
          <w:tcPr/>
          <w:p>
            <w:pPr>
              <w:pStyle w:val="Compact"/>
              <w:jc w:val="left"/>
            </w:pPr>
            <w:r>
              <w:t xml:space="preserve">Onboarding, orientation, and laboratory-specific induction training in Abu Dhabi</w:t>
            </w:r>
          </w:p>
        </w:tc>
        <w:tc>
          <w:tcPr/>
          <w:p>
            <w:pPr>
              <w:pStyle w:val="Compact"/>
              <w:jc w:val="left"/>
            </w:pPr>
            <w:r>
              <w:t xml:space="preserve">Flat</w:t>
            </w:r>
          </w:p>
        </w:tc>
        <w:tc>
          <w:tcPr/>
          <w:p>
            <w:pPr>
              <w:pStyle w:val="Compact"/>
              <w:jc w:val="left"/>
            </w:pPr>
            <w:r>
              <w:t xml:space="preserve">1</w:t>
            </w:r>
          </w:p>
        </w:tc>
        <w:tc>
          <w:tcPr/>
          <w:p>
            <w:pPr>
              <w:pStyle w:val="Compact"/>
              <w:jc w:val="left"/>
            </w:pPr>
            <w:r>
              <w:t xml:space="preserve">2,500.00</w:t>
            </w:r>
          </w:p>
        </w:tc>
      </w:tr>
      <w:tr>
        <w:tc>
          <w:tcPr/>
          <w:p>
            <w:pPr>
              <w:pStyle w:val="Compact"/>
              <w:jc w:val="left"/>
            </w:pPr>
            <w:r>
              <w:t xml:space="preserve">08</w:t>
            </w:r>
          </w:p>
        </w:tc>
        <w:tc>
          <w:tcPr/>
          <w:p>
            <w:pPr>
              <w:pStyle w:val="Compact"/>
              <w:jc w:val="left"/>
            </w:pPr>
            <w:r>
              <w:t xml:space="preserve">Annual continuing professional development (CPD) and refresher training for the Laboratory Technician</w:t>
            </w:r>
          </w:p>
        </w:tc>
        <w:tc>
          <w:tcPr/>
          <w:p>
            <w:pPr>
              <w:pStyle w:val="Compact"/>
              <w:jc w:val="left"/>
            </w:pPr>
            <w:r>
              <w:t xml:space="preserve">Year</w:t>
            </w:r>
          </w:p>
        </w:tc>
        <w:tc>
          <w:tcPr/>
          <w:p>
            <w:pPr>
              <w:pStyle w:val="Compact"/>
              <w:jc w:val="left"/>
            </w:pPr>
            <w:r>
              <w:t xml:space="preserve">1</w:t>
            </w:r>
          </w:p>
        </w:tc>
        <w:tc>
          <w:tcPr/>
          <w:p>
            <w:pPr>
              <w:pStyle w:val="Compact"/>
              <w:jc w:val="left"/>
            </w:pPr>
            <w:r>
              <w:t xml:space="preserve">3,000.00</w:t>
            </w:r>
          </w:p>
        </w:tc>
      </w:tr>
      <w:tr>
        <w:tc>
          <w:tcPr/>
          <w:p>
            <w:pPr>
              <w:pStyle w:val="Compact"/>
              <w:jc w:val="left"/>
            </w:pPr>
            <w:r>
              <w:t xml:space="preserve">09</w:t>
            </w:r>
          </w:p>
        </w:tc>
        <w:tc>
          <w:tcPr/>
          <w:p>
            <w:pPr>
              <w:pStyle w:val="Compact"/>
              <w:jc w:val="left"/>
            </w:pPr>
            <w:r>
              <w:t xml:space="preserve">Employer's agency management and HR compliance retainer (monthly payroll processing, leave management, and regulatory reporting in UAE Abu Dhabi)</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14,400.00</w:t>
            </w:r>
          </w:p>
        </w:tc>
      </w:tr>
      <w:tr>
        <w:tc>
          <w:tcPr/>
          <w:p>
            <w:pPr>
              <w:pStyle w:val="Compact"/>
              <w:jc w:val="left"/>
            </w:pPr>
            <w:r>
              <w:t xml:space="preserve">10</w:t>
            </w:r>
          </w:p>
        </w:tc>
        <w:tc>
          <w:tcPr/>
          <w:p>
            <w:pPr>
              <w:pStyle w:val="Compact"/>
              <w:jc w:val="left"/>
            </w:pPr>
            <w:r>
              <w:t xml:space="preserve">Contingency and miscellaneous administrative costs (document attestation, translation, notarization)</w:t>
            </w:r>
          </w:p>
        </w:tc>
        <w:tc>
          <w:tcPr/>
          <w:p>
            <w:pPr>
              <w:pStyle w:val="Compact"/>
              <w:jc w:val="left"/>
            </w:pPr>
            <w:r>
              <w:t xml:space="preserve">Flat</w:t>
            </w:r>
          </w:p>
        </w:tc>
        <w:tc>
          <w:tcPr/>
          <w:p>
            <w:pPr>
              <w:pStyle w:val="Compact"/>
              <w:jc w:val="left"/>
            </w:pPr>
            <w:r>
              <w:t xml:space="preserve">1</w:t>
            </w:r>
          </w:p>
        </w:tc>
        <w:tc>
          <w:tcPr/>
          <w:p>
            <w:pPr>
              <w:pStyle w:val="Compact"/>
              <w:jc w:val="left"/>
            </w:pPr>
            <w:r>
              <w:t xml:space="preserve">1,800.00</w:t>
            </w:r>
          </w:p>
        </w:tc>
      </w:tr>
      <w:tr>
        <w:tc>
          <w:tcPr>
            <w:gridSpan w:val="4"/>
          </w:tcPr>
          <w:p>
            <w:pPr>
              <w:pStyle w:val="Compact"/>
              <w:jc w:val="left"/>
            </w:pPr>
            <w:r>
              <w:t xml:space="preserve">Subtotal (AED)</w:t>
            </w:r>
          </w:p>
        </w:tc>
        <w:tc>
          <w:tcPr/>
          <w:p>
            <w:pPr>
              <w:pStyle w:val="Compact"/>
              <w:jc w:val="left"/>
            </w:pPr>
            <w:r>
              <w:t xml:space="preserve">158,700.00</w:t>
            </w:r>
          </w:p>
        </w:tc>
      </w:tr>
      <w:tr>
        <w:tc>
          <w:tcPr>
            <w:gridSpan w:val="4"/>
          </w:tcPr>
          <w:p>
            <w:pPr>
              <w:pStyle w:val="Compact"/>
              <w:jc w:val="left"/>
            </w:pPr>
            <w:r>
              <w:t xml:space="preserve">VAT @ 5% (as per UAE Federal Tax Authority regulations)</w:t>
            </w:r>
          </w:p>
        </w:tc>
        <w:tc>
          <w:tcPr/>
          <w:p>
            <w:pPr>
              <w:pStyle w:val="Compact"/>
              <w:jc w:val="left"/>
            </w:pPr>
            <w:r>
              <w:t xml:space="preserve">7,935.00</w:t>
            </w:r>
          </w:p>
        </w:tc>
      </w:tr>
      <w:tr>
        <w:tc>
          <w:tcPr>
            <w:gridSpan w:val="4"/>
          </w:tcPr>
          <w:p>
            <w:pPr>
              <w:pStyle w:val="Compact"/>
              <w:jc w:val="left"/>
            </w:pPr>
            <w:r>
              <w:rPr>
                <w:bCs/>
                <w:b/>
              </w:rPr>
              <w:t xml:space="preserve">TOTAL ESTIMATED COST (AED)</w:t>
            </w:r>
          </w:p>
        </w:tc>
        <w:tc>
          <w:tcPr/>
          <w:p>
            <w:pPr>
              <w:pStyle w:val="Compact"/>
              <w:jc w:val="left"/>
            </w:pPr>
            <w:r>
              <w:rPr>
                <w:bCs/>
                <w:b/>
              </w:rPr>
              <w:t xml:space="preserve">166,635.00</w:t>
            </w:r>
          </w:p>
        </w:tc>
      </w:tr>
    </w:tbl>
    <w:bookmarkEnd w:id="23"/>
    <w:bookmarkStart w:id="24"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Any acceptance beyond the stated validity period will require re-issuance and may be subject to revised pricing.</w:t>
      </w:r>
    </w:p>
    <w:p>
      <w:pPr>
        <w:numPr>
          <w:ilvl w:val="0"/>
          <w:numId w:val="1002"/>
        </w:numPr>
        <w:pStyle w:val="Compact"/>
      </w:pPr>
      <w:r>
        <w:t xml:space="preserve">All costs are quoted in United Arab Emirates Dirhams (AED) and are inclusive of applicable government levies in</w:t>
      </w:r>
      <w:r>
        <w:t xml:space="preserve"> </w:t>
      </w:r>
      <w:r>
        <w:t xml:space="preserve">United Arab Emirates Abu Dhabi</w:t>
      </w:r>
      <w:r>
        <w:t xml:space="preserve"> </w:t>
      </w:r>
      <w:r>
        <w:t xml:space="preserve">unless otherwise specified.</w:t>
      </w:r>
    </w:p>
    <w:p>
      <w:pPr>
        <w:numPr>
          <w:ilvl w:val="0"/>
          <w:numId w:val="1002"/>
        </w:numPr>
        <w:pStyle w:val="Compact"/>
      </w:pPr>
      <w:r>
        <w:t xml:space="preserve">The recruitment fee (Ref 01) is payable within fourteen (14) days of written acceptance of this</w:t>
      </w:r>
      <w:r>
        <w:t xml:space="preserve"> </w:t>
      </w:r>
      <w:r>
        <w:t xml:space="preserve">Quotation Estimate</w:t>
      </w:r>
      <w:r>
        <w:t xml:space="preserve">. The balance of the annual package shall be disbursed on a monthly basis in arrears.</w:t>
      </w:r>
    </w:p>
    <w:p>
      <w:pPr>
        <w:numPr>
          <w:ilvl w:val="0"/>
          <w:numId w:val="1002"/>
        </w:numPr>
        <w:pStyle w:val="Compact"/>
      </w:pPr>
      <w:r>
        <w:t xml:space="preserve">MediStaff Professional Services LLC shall guarantee the placement of a</w:t>
      </w:r>
      <w:r>
        <w:t xml:space="preserve"> </w:t>
      </w:r>
      <w:r>
        <w:t xml:space="preserve">Laboratory Technician</w:t>
      </w:r>
      <w:r>
        <w:t xml:space="preserve"> </w:t>
      </w:r>
      <w:r>
        <w:t xml:space="preserve">who meets the stated profile within forty-five (45) calendar days of contract execution. In the event the candidate does not complete a ninety (90)-day probationary period, a replacement candidate shall be sourced at no additional recruitment fee.</w:t>
      </w:r>
    </w:p>
    <w:p>
      <w:pPr>
        <w:numPr>
          <w:ilvl w:val="0"/>
          <w:numId w:val="1002"/>
        </w:numPr>
        <w:pStyle w:val="Compact"/>
      </w:pPr>
      <w:r>
        <w:t xml:space="preserve">The</w:t>
      </w:r>
      <w:r>
        <w:t xml:space="preserve"> </w:t>
      </w:r>
      <w:r>
        <w:t xml:space="preserve">Laboratory Technician</w:t>
      </w:r>
      <w:r>
        <w:t xml:space="preserve"> </w:t>
      </w:r>
      <w:r>
        <w:t xml:space="preserve">shall be subject to the UAE Labour Law and all applicable regulations of the Department of Health – Abu Dhabi. This</w:t>
      </w:r>
      <w:r>
        <w:t xml:space="preserve"> </w:t>
      </w:r>
      <w:r>
        <w:t xml:space="preserve">Quotation Estimate</w:t>
      </w:r>
      <w:r>
        <w:t xml:space="preserve"> </w:t>
      </w:r>
      <w:r>
        <w:t xml:space="preserve">does not constitute an employment contract; a separate employment agreement will be executed upon successful onboarding.</w:t>
      </w:r>
    </w:p>
    <w:p>
      <w:pPr>
        <w:numPr>
          <w:ilvl w:val="0"/>
          <w:numId w:val="1002"/>
        </w:numPr>
        <w:pStyle w:val="Compact"/>
      </w:pPr>
      <w:r>
        <w:t xml:space="preserve">Any scope changes, additional laboratory positions, or modifications to the</w:t>
      </w:r>
      <w:r>
        <w:t xml:space="preserve"> </w:t>
      </w:r>
      <w:r>
        <w:t xml:space="preserve">Laboratory Technician</w:t>
      </w:r>
      <w:r>
        <w:t xml:space="preserve"> </w:t>
      </w:r>
      <w:r>
        <w:t xml:space="preserve">role description will require a formal amendment to this</w:t>
      </w:r>
      <w:r>
        <w:t xml:space="preserve"> </w:t>
      </w:r>
      <w:r>
        <w:t xml:space="preserve">Quotation Estimate</w:t>
      </w:r>
      <w:r>
        <w:t xml:space="preserve"> </w:t>
      </w:r>
      <w:r>
        <w:t xml:space="preserve">in writing.</w:t>
      </w:r>
    </w:p>
    <w:p>
      <w:pPr>
        <w:numPr>
          <w:ilvl w:val="0"/>
          <w:numId w:val="1002"/>
        </w:numPr>
        <w:pStyle w:val="Compact"/>
      </w:pPr>
      <w:r>
        <w:t xml:space="preserve">Confidentiality: All candidate data, medical records, and operational information exchanged in connection with this engagement shall be treated as strictly confidential in accordance with UAE data protection regulations.</w:t>
      </w:r>
    </w:p>
    <w:bookmarkEnd w:id="24"/>
    <w:bookmarkStart w:id="27" w:name="acceptance-and-authorization"/>
    <w:p>
      <w:pPr>
        <w:pStyle w:val="Heading2"/>
      </w:pPr>
      <w:r>
        <w:t xml:space="preserve">5. Acceptance and Authorization</w:t>
      </w:r>
    </w:p>
    <w:p>
      <w:pPr>
        <w:pStyle w:val="FirstParagraph"/>
      </w:pPr>
      <w:r>
        <w:t xml:space="preserve">By signing below, the undersigned parties confirm their acceptance of this</w:t>
      </w:r>
      <w:r>
        <w:t xml:space="preserve"> </w:t>
      </w:r>
      <w:r>
        <w:t xml:space="preserve">Quotation Estimate</w:t>
      </w:r>
      <w:r>
        <w:t xml:space="preserve"> </w:t>
      </w:r>
      <w:r>
        <w:t xml:space="preserve">for the</w:t>
      </w:r>
      <w:r>
        <w:t xml:space="preserve"> </w:t>
      </w:r>
      <w:r>
        <w:t xml:space="preserve">Laboratory Technician</w:t>
      </w:r>
      <w:r>
        <w:t xml:space="preserve"> </w:t>
      </w:r>
      <w:r>
        <w:t xml:space="preserve">position in</w:t>
      </w:r>
      <w:r>
        <w:t xml:space="preserve"> </w:t>
      </w:r>
      <w:r>
        <w:t xml:space="preserve">United Arab Emirates Abu Dhabi</w:t>
      </w:r>
      <w:r>
        <w:t xml:space="preserve"> </w:t>
      </w:r>
      <w:r>
        <w:t xml:space="preserve">and agree to the terms, conditions, and financial obligations outlined herein.</w:t>
      </w:r>
    </w:p>
    <w:bookmarkStart w:id="25" w:name="for-medistaff-professional-services-llc"/>
    <w:p>
      <w:pPr>
        <w:pStyle w:val="Heading3"/>
      </w:pPr>
      <w:r>
        <w:t xml:space="preserve">For: MediStaff Professional Services LLC</w:t>
      </w:r>
    </w:p>
    <w:p>
      <w:pPr>
        <w:pStyle w:val="FirstParagraph"/>
      </w:pPr>
      <w:r>
        <w:t xml:space="preserve">Name: _________________________</w:t>
      </w:r>
    </w:p>
    <w:p>
      <w:pPr>
        <w:pStyle w:val="BodyText"/>
      </w:pPr>
      <w:r>
        <w:t xml:space="preserve">Title: _________________________</w:t>
      </w:r>
    </w:p>
    <w:p>
      <w:pPr>
        <w:pStyle w:val="BodyText"/>
      </w:pPr>
      <w:r>
        <w:t xml:space="preserve">Date: _________________________</w:t>
      </w:r>
    </w:p>
    <w:p>
      <w:pPr>
        <w:pStyle w:val="BodyText"/>
      </w:pPr>
      <w:r>
        <w:t xml:space="preserve">Signature &amp; Company Stamp</w:t>
      </w:r>
    </w:p>
    <w:bookmarkEnd w:id="25"/>
    <w:bookmarkStart w:id="26" w:name="for-al-noor-medical-center-abu-dhabi"/>
    <w:p>
      <w:pPr>
        <w:pStyle w:val="Heading3"/>
      </w:pPr>
      <w:r>
        <w:t xml:space="preserve">For: Al Noor Medical Center, Abu Dhabi</w:t>
      </w:r>
    </w:p>
    <w:p>
      <w:pPr>
        <w:pStyle w:val="FirstParagraph"/>
      </w:pPr>
      <w:r>
        <w:t xml:space="preserve">Name: _________________________</w:t>
      </w:r>
    </w:p>
    <w:p>
      <w:pPr>
        <w:pStyle w:val="BodyText"/>
      </w:pPr>
      <w:r>
        <w:t xml:space="preserve">Title: _________________________</w:t>
      </w:r>
    </w:p>
    <w:p>
      <w:pPr>
        <w:pStyle w:val="BodyText"/>
      </w:pPr>
      <w:r>
        <w:t xml:space="preserve">Date: _________________________</w:t>
      </w:r>
    </w:p>
    <w:p>
      <w:pPr>
        <w:pStyle w:val="BodyText"/>
      </w:pPr>
      <w:r>
        <w:t xml:space="preserve">Signature &amp; Company Stamp</w:t>
      </w:r>
    </w:p>
    <w:bookmarkEnd w:id="26"/>
    <w:p>
      <w:pPr>
        <w:pStyle w:val="BodyText"/>
      </w:pPr>
      <w:r>
        <w:t xml:space="preserve">This Quotation Estimate (Ref: QTE-2025-ABH-0472) is the property of MediStaff Professional Services LLC and is issued exclusively for the purpose of engaging a Laboratory Technician in United Arab Emirates Abu Dhabi. Unauthorized reproduction or distribution is prohibited.</w:t>
      </w:r>
    </w:p>
    <w:p>
      <w:pPr>
        <w:pStyle w:val="BodyText"/>
      </w:pPr>
      <w:r>
        <w:t xml:space="preserve">Page 1 of 1 | Generated: 15 June 2025</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Laboratory Technician - United Arab Emirates Abu Dhabi</dc:title>
  <dc:creator/>
  <dc:language>en</dc:language>
  <cp:keywords/>
  <dcterms:created xsi:type="dcterms:W3CDTF">2026-10-10T09:17:39Z</dcterms:created>
  <dcterms:modified xsi:type="dcterms:W3CDTF">2026-10-10T09:17:39Z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