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Technical Services Division</w:t>
      </w:r>
    </w:p>
    <w:p>
      <w:pPr>
        <w:pStyle w:val="BodyText"/>
      </w:pPr>
      <w:r>
        <w:t xml:space="preserve">Serving the Greater Miami Metropolitan Area, Florida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QTE-MIA-2025-04872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Dr. Elena Vasquez, Director of Clinical Operations</w:t>
      </w:r>
      <w:r>
        <w:br/>
      </w:r>
      <w:r>
        <w:t xml:space="preserve">Miami Coastal Medical Center</w:t>
      </w:r>
      <w:r>
        <w:br/>
      </w:r>
      <w:r>
        <w:t xml:space="preserve">1401 NW 12th Avenue, Miami, FL 33136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to provide a comprehensive and itemized financial projection for the recruitment, onboarding, and ongoing professional engagement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be deployed at the client's facility located in</w:t>
      </w:r>
      <w:r>
        <w:t xml:space="preserve"> </w:t>
      </w:r>
      <w:r>
        <w:t xml:space="preserve">United States Miami</w:t>
      </w:r>
      <w:r>
        <w:t xml:space="preserve">, Florida. This document outlines all associated costs, service deliverables, performance expectations, and contractual terms governing the professional relationship between our staffing agency and the requesting institution.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 described herein is designed to support clinical diagnostics, quality assurance, and specimen processing operations within a high-volume medical laboratory environment in the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metropolitan region.</w:t>
      </w:r>
    </w:p>
    <w:bookmarkEnd w:id="21"/>
    <w:bookmarkStart w:id="22" w:name="X9ebda6e9c419b27a8bcd9a2e7e7338ac5d74042"/>
    <w:p>
      <w:pPr>
        <w:pStyle w:val="Heading2"/>
      </w:pPr>
      <w:r>
        <w:t xml:space="preserve">2. Scope of Services – Laboratory Technician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 at the designated facility in</w:t>
      </w:r>
      <w:r>
        <w:t xml:space="preserve"> </w:t>
      </w:r>
      <w:r>
        <w:t xml:space="preserve">United States Miami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Collection, preparation, and processing of clinical specimens including blood, urine, tissue, and microbiological samples in strict compliance with CLIA and CAP accreditation standards.</w:t>
      </w:r>
    </w:p>
    <w:p>
      <w:pPr>
        <w:numPr>
          <w:ilvl w:val="0"/>
          <w:numId w:val="1001"/>
        </w:numPr>
        <w:pStyle w:val="Compact"/>
      </w:pPr>
      <w:r>
        <w:t xml:space="preserve">Operation and maintenance of automated analyzers, centrifuges, spectrophotometers, and other diagnostic instrumentation housed within the laboratory suite.</w:t>
      </w:r>
    </w:p>
    <w:p>
      <w:pPr>
        <w:numPr>
          <w:ilvl w:val="0"/>
          <w:numId w:val="1001"/>
        </w:numPr>
        <w:pStyle w:val="Compact"/>
      </w:pPr>
      <w:r>
        <w:t xml:space="preserve">Performance of routine hematology, chemistry, immunology, and coagulation assays under the supervision of a certified Medical Laboratory Scientist (MLS/MLT).</w:t>
      </w:r>
    </w:p>
    <w:p>
      <w:pPr>
        <w:numPr>
          <w:ilvl w:val="0"/>
          <w:numId w:val="1001"/>
        </w:numPr>
        <w:pStyle w:val="Compact"/>
      </w:pPr>
      <w:r>
        <w:t xml:space="preserve">Quality control verification, calibration scheduling, and documentation of all laboratory procedures in accordance with Florida Department of Health regulations applicable to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facilities.</w:t>
      </w:r>
    </w:p>
    <w:p>
      <w:pPr>
        <w:numPr>
          <w:ilvl w:val="0"/>
          <w:numId w:val="1001"/>
        </w:numPr>
        <w:pStyle w:val="Compact"/>
      </w:pPr>
      <w:r>
        <w:t xml:space="preserve">Maintenance of accurate patient records, chain-of-custody logs, and inventory management for reagents, consumables, and reference materials.</w:t>
      </w:r>
    </w:p>
    <w:p>
      <w:pPr>
        <w:numPr>
          <w:ilvl w:val="0"/>
          <w:numId w:val="1001"/>
        </w:numPr>
        <w:pStyle w:val="Compact"/>
      </w:pPr>
      <w:r>
        <w:t xml:space="preserve">Adherence to all OSHA, CDC, and institutional biosafety protocols, including proper handling and disposal of biohazardous waste as mandated in the state of Florida.</w:t>
      </w:r>
    </w:p>
    <w:p>
      <w:pPr>
        <w:numPr>
          <w:ilvl w:val="0"/>
          <w:numId w:val="1001"/>
        </w:numPr>
        <w:pStyle w:val="Compact"/>
      </w:pPr>
      <w:r>
        <w:t xml:space="preserve">Collaboration with pathologists, clinical staff, and administrative personnel to ensure timely turnaround of diagnostic results for the patient population served in</w:t>
      </w:r>
      <w:r>
        <w:t xml:space="preserve"> </w:t>
      </w:r>
      <w:r>
        <w:t xml:space="preserve">United States Miami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credentialing of the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candidate (ASCP/AMT certified, minimum 2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check, drug screening, and verification of Florida state licensure for the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facility-specific training in</w:t>
            </w:r>
            <w:r>
              <w:t xml:space="preserve"> </w:t>
            </w:r>
            <w:r>
              <w:t xml:space="preserve">United States Miami</w:t>
            </w:r>
            <w:r>
              <w:t xml:space="preserve"> </w:t>
            </w:r>
            <w:r>
              <w:t xml:space="preserve">(includes biosafety, EHR systems, and institutional SOPs)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salary for the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(40-hour work week, 5-day schedule)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Employer-paid benefits: health insurance, dental, vision, 401(k) match, and workers' compensation as required by Florida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continuing education allowance and certification renewal support for the</w:t>
            </w:r>
            <w:r>
              <w:t xml:space="preserve"> </w:t>
            </w:r>
            <w:r>
              <w:t xml:space="preserve">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management, payroll processing, and compliance oversight fee (8% of base compensation)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$3,888.00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(PPE), lab coats, and safety supplies for the</w:t>
            </w:r>
            <w:r>
              <w:t xml:space="preserve"> </w:t>
            </w:r>
            <w:r>
              <w:t xml:space="preserve">Laboratory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(12-Month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$72,188.00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figures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presented in United States Dollars (USD) and are subject to applicable federal, state (Florida), and local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taxes. The final invoiced amount may vary by no more than 5% from the totals presented herein.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laboratory equipment procurement, facility modifications, or third-party reagent contracts.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25% deposit</w:t>
      </w:r>
      <w:r>
        <w:t xml:space="preserve"> </w:t>
      </w:r>
      <w:r>
        <w:t xml:space="preserve">($18,047.00) due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initiate the recruitment process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role.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installments</w:t>
      </w:r>
      <w:r>
        <w:t xml:space="preserve"> </w:t>
      </w:r>
      <w:r>
        <w:t xml:space="preserve">of $4,754.00, payable on the first business day of each month, covering salary, benefits, and agency fees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</w:t>
      </w:r>
      <w:r>
        <w:t xml:space="preserve"> </w:t>
      </w:r>
      <w:r>
        <w:t xml:space="preserve">of any remaining balance due within 30 days of the conclusion of the 12-month contract term.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 may be subject to revision based on market conditions in</w:t>
      </w:r>
      <w:r>
        <w:t xml:space="preserve"> </w:t>
      </w:r>
      <w:r>
        <w:t xml:space="preserve">United States Miami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engaged as a W-2 employee of the staffing agency and shall be assigned exclusively to the client facility in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for the duration of the contract.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thirty (30) days' written notice. In the event of early termination, a pro-rated refund of unused fees will be issued in accordance with the terms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must maintain valid ASCP, AMT, or equivalent national certification throughout the engagement period and comply with all Florida Board of Medicine and Health regulations.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patient data, and proprietary laboratory methodologies encountered during the engagement in</w:t>
      </w:r>
      <w:r>
        <w:t xml:space="preserve"> </w:t>
      </w:r>
      <w:r>
        <w:t xml:space="preserve">United States Miami</w:t>
      </w:r>
      <w:r>
        <w:t xml:space="preserve"> </w:t>
      </w:r>
      <w:r>
        <w:t xml:space="preserve">remain the exclusive property of the client institution.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State of Florida and the United States of America. Any disputes shall be resolved through binding arbitration in Miami-Dade County, Florida.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all terms, conditions, and financial obligations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United States Miami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Authorized Representative – Client</w:t>
      </w:r>
      <w:r>
        <w:br/>
      </w:r>
      <w:r>
        <w:t xml:space="preserve">Miami Coastal Medical Center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Authorized Representative – Agency</w:t>
      </w:r>
      <w:r>
        <w:br/>
      </w:r>
      <w:r>
        <w:t xml:space="preserve">Professional Staffing &amp; Technical Services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Quotation Estimate No. QTE-MIA-2025-04872 | Laboratory Technician Services | United States Miami, Florida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© 2025 Professional Staffing &amp; Technical Services Division.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United States Miami</dc:title>
  <dc:creator/>
  <dc:language>en</dc:language>
  <cp:keywords/>
  <dcterms:created xsi:type="dcterms:W3CDTF">2026-10-10T06:56:15Z</dcterms:created>
  <dcterms:modified xsi:type="dcterms:W3CDTF">2026-10-10T06:56:15Z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