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Lawyer</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Professional Legal Services — Lawyer Consultation &amp; Representation</w:t>
      </w:r>
    </w:p>
    <w:p>
      <w:pPr>
        <w:pStyle w:val="BodyText"/>
      </w:pPr>
      <w:r>
        <w:t xml:space="preserve">Issued in accordance with the Algerian Bar Association regulations and the Algerian Civil Code</w:t>
      </w:r>
    </w:p>
    <w:bookmarkEnd w:id="20"/>
    <w:bookmarkStart w:id="21" w:name="law-firm-details"/>
    <w:p>
      <w:pPr>
        <w:pStyle w:val="Heading3"/>
      </w:pPr>
      <w:r>
        <w:t xml:space="preserve">Law Firm Details</w:t>
      </w:r>
    </w:p>
    <w:p>
      <w:pPr>
        <w:pStyle w:val="FirstParagraph"/>
      </w:pPr>
      <w:r>
        <w:rPr>
          <w:bCs/>
          <w:b/>
        </w:rPr>
        <w:t xml:space="preserve">Firm Name:</w:t>
      </w:r>
      <w:r>
        <w:t xml:space="preserve"> </w:t>
      </w:r>
      <w:r>
        <w:t xml:space="preserve">Me. Karim Benali &amp; Associates</w:t>
      </w:r>
    </w:p>
    <w:p>
      <w:pPr>
        <w:pStyle w:val="BodyText"/>
      </w:pPr>
      <w:r>
        <w:rPr>
          <w:bCs/>
          <w:b/>
        </w:rPr>
        <w:t xml:space="preserve">Address:</w:t>
      </w:r>
      <w:r>
        <w:t xml:space="preserve"> </w:t>
      </w:r>
      <w:r>
        <w:t xml:space="preserve">42, Boulevard Zighout Youcef, Hydra, 16000 Algiers, Algeria</w:t>
      </w:r>
    </w:p>
    <w:p>
      <w:pPr>
        <w:pStyle w:val="BodyText"/>
      </w:pPr>
      <w:r>
        <w:rPr>
          <w:bCs/>
          <w:b/>
        </w:rPr>
        <w:t xml:space="preserve">Telephone:</w:t>
      </w:r>
      <w:r>
        <w:t xml:space="preserve"> </w:t>
      </w:r>
      <w:r>
        <w:t xml:space="preserve">+213 (0) 23 45 67 89</w:t>
      </w:r>
    </w:p>
    <w:p>
      <w:pPr>
        <w:pStyle w:val="BodyText"/>
      </w:pPr>
      <w:r>
        <w:rPr>
          <w:bCs/>
          <w:b/>
        </w:rPr>
        <w:t xml:space="preserve">Email:</w:t>
      </w:r>
      <w:r>
        <w:t xml:space="preserve"> </w:t>
      </w:r>
      <w:r>
        <w:t xml:space="preserve">contact@benali-lawyers.dz</w:t>
      </w:r>
    </w:p>
    <w:p>
      <w:pPr>
        <w:pStyle w:val="BodyText"/>
      </w:pPr>
      <w:r>
        <w:rPr>
          <w:bCs/>
          <w:b/>
        </w:rPr>
        <w:t xml:space="preserve">Bar Registration:</w:t>
      </w:r>
      <w:r>
        <w:t xml:space="preserve"> </w:t>
      </w:r>
      <w:r>
        <w:t xml:space="preserve">Algiers Bar Association, No. 2847/2019</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Ahmed Bouzid</w:t>
      </w:r>
    </w:p>
    <w:p>
      <w:pPr>
        <w:pStyle w:val="BodyText"/>
      </w:pPr>
      <w:r>
        <w:rPr>
          <w:bCs/>
          <w:b/>
        </w:rPr>
        <w:t xml:space="preserve">Address:</w:t>
      </w:r>
      <w:r>
        <w:t xml:space="preserve"> </w:t>
      </w:r>
      <w:r>
        <w:t xml:space="preserve">15, Rue Didouche Mourad, Bab El Oued, 13000 Algiers, Algeria</w:t>
      </w:r>
    </w:p>
    <w:p>
      <w:pPr>
        <w:pStyle w:val="BodyText"/>
      </w:pPr>
      <w:r>
        <w:rPr>
          <w:bCs/>
          <w:b/>
        </w:rPr>
        <w:t xml:space="preserve">National ID (NIN):</w:t>
      </w:r>
      <w:r>
        <w:t xml:space="preserve"> </w:t>
      </w:r>
      <w:r>
        <w:t xml:space="preserve">189 045 2019 13 000 4521</w:t>
      </w:r>
    </w:p>
    <w:p>
      <w:pPr>
        <w:pStyle w:val="BodyText"/>
      </w:pPr>
      <w:r>
        <w:rPr>
          <w:bCs/>
          <w:b/>
        </w:rPr>
        <w:t xml:space="preserve">Telephone:</w:t>
      </w:r>
      <w:r>
        <w:t xml:space="preserve"> </w:t>
      </w:r>
      <w:r>
        <w:t xml:space="preserve">+213 (0) 550 12 34 56</w:t>
      </w:r>
    </w:p>
    <w:p>
      <w:pPr>
        <w:pStyle w:val="BodyText"/>
      </w:pPr>
      <w:r>
        <w:rPr>
          <w:bCs/>
          <w:b/>
        </w:rPr>
        <w:t xml:space="preserve">Email:</w:t>
      </w:r>
      <w:r>
        <w:t xml:space="preserve"> </w:t>
      </w:r>
      <w:r>
        <w:t xml:space="preserve">a.bouzid@email.dz</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the date of issue (until 14 July 2025)</w:t>
            </w:r>
          </w:p>
        </w:tc>
      </w:tr>
      <w:tr>
        <w:tc>
          <w:tcPr/>
          <w:p>
            <w:pPr>
              <w:pStyle w:val="Compact"/>
              <w:jc w:val="left"/>
            </w:pPr>
            <w:r>
              <w:t xml:space="preserve">Service Location:</w:t>
            </w:r>
          </w:p>
        </w:tc>
        <w:tc>
          <w:tcPr/>
          <w:p>
            <w:pPr>
              <w:pStyle w:val="Compact"/>
              <w:jc w:val="left"/>
            </w:pPr>
            <w:r>
              <w:t xml:space="preserve">Algiers, Algeria — All proceedings before the Tribunal de Commerce d'Alger and the Cour d'Alger</w:t>
            </w:r>
          </w:p>
        </w:tc>
      </w:tr>
      <w:tr>
        <w:tc>
          <w:tcPr/>
          <w:p>
            <w:pPr>
              <w:pStyle w:val="Compact"/>
              <w:jc w:val="left"/>
            </w:pPr>
            <w:r>
              <w:t xml:space="preserve">Responsible Lawyer:</w:t>
            </w:r>
          </w:p>
        </w:tc>
        <w:tc>
          <w:tcPr/>
          <w:p>
            <w:pPr>
              <w:pStyle w:val="Compact"/>
              <w:jc w:val="left"/>
            </w:pPr>
            <w:r>
              <w:t xml:space="preserve">Me. Karim Benali, Avocat au Barreau d'Alger</w:t>
            </w:r>
          </w:p>
        </w:tc>
      </w:tr>
      <w:tr>
        <w:tc>
          <w:tcPr/>
          <w:p>
            <w:pPr>
              <w:pStyle w:val="Compact"/>
              <w:jc w:val="left"/>
            </w:pPr>
            <w:r>
              <w:t xml:space="preserve">Currency:</w:t>
            </w:r>
          </w:p>
        </w:tc>
        <w:tc>
          <w:tcPr/>
          <w:p>
            <w:pPr>
              <w:pStyle w:val="Compact"/>
              <w:jc w:val="left"/>
            </w:pPr>
            <w:r>
              <w:t xml:space="preserve">Algerian Dinar (DZD)</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the undersigned</w:t>
      </w:r>
      <w:r>
        <w:t xml:space="preserve"> </w:t>
      </w:r>
      <w:r>
        <w:t xml:space="preserve">Lawyer</w:t>
      </w:r>
      <w:r>
        <w:t xml:space="preserve">, Me. Karim Benali, a registered advocate at the Barreau d'Alger, to provide the Client with a comprehensive and transparent breakdown of all professional legal fees, court costs, and ancillary expenses anticipated for the engagement described herein. This document is prepared in full compliance with the Algerian legal framework governing the practice of law, including the Algerian Code of Civil Procedure and the regulations of the Algerian Bar Association. The</w:t>
      </w:r>
      <w:r>
        <w:t xml:space="preserve"> </w:t>
      </w:r>
      <w:r>
        <w:t xml:space="preserve">Quotation Estimate</w:t>
      </w:r>
      <w:r>
        <w:t xml:space="preserve"> </w:t>
      </w:r>
      <w:r>
        <w:t xml:space="preserve">applies specifically to legal matters arising within the jurisdiction of</w:t>
      </w:r>
      <w:r>
        <w:t xml:space="preserve"> </w:t>
      </w:r>
      <w:r>
        <w:t xml:space="preserve">Algeria Algiers</w:t>
      </w:r>
      <w:r>
        <w:t xml:space="preserve">, encompassing all relevant courts, tribunals, and administrative bodies located in the Wilaya of Algiers.</w:t>
      </w:r>
    </w:p>
    <w:bookmarkEnd w:id="23"/>
    <w:bookmarkStart w:id="24" w:name="scope-of-legal-services"/>
    <w:p>
      <w:pPr>
        <w:pStyle w:val="Heading2"/>
      </w:pPr>
      <w:r>
        <w:t xml:space="preserve">2. Scope of Legal Services</w:t>
      </w:r>
    </w:p>
    <w:p>
      <w:pPr>
        <w:pStyle w:val="FirstParagraph"/>
      </w:pPr>
      <w:r>
        <w:t xml:space="preserve">The</w:t>
      </w:r>
      <w:r>
        <w:t xml:space="preserve"> </w:t>
      </w:r>
      <w:r>
        <w:t xml:space="preserve">Lawyer</w:t>
      </w:r>
      <w:r>
        <w:t xml:space="preserve"> </w:t>
      </w:r>
      <w:r>
        <w:t xml:space="preserve">engaged under this</w:t>
      </w:r>
      <w:r>
        <w:t xml:space="preserve"> </w:t>
      </w:r>
      <w:r>
        <w:t xml:space="preserve">Quotation Estimate</w:t>
      </w:r>
      <w:r>
        <w:t xml:space="preserve"> </w:t>
      </w:r>
      <w:r>
        <w:t xml:space="preserve">shall provide the following professional services in</w:t>
      </w:r>
      <w:r>
        <w:t xml:space="preserve"> </w:t>
      </w:r>
      <w:r>
        <w:t xml:space="preserve">Algeria Algiers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Scope &amp; Details</w:t>
            </w:r>
          </w:p>
        </w:tc>
        <w:tc>
          <w:tcPr/>
          <w:p>
            <w:pPr>
              <w:pStyle w:val="Compact"/>
              <w:jc w:val="left"/>
            </w:pPr>
            <w:r>
              <w:t xml:space="preserve">Estimated Duration</w:t>
            </w:r>
          </w:p>
        </w:tc>
      </w:tr>
      <w:tr>
        <w:tc>
          <w:tcPr/>
          <w:p>
            <w:pPr>
              <w:pStyle w:val="Compact"/>
              <w:jc w:val="left"/>
            </w:pPr>
            <w:r>
              <w:t xml:space="preserve">1</w:t>
            </w:r>
          </w:p>
        </w:tc>
        <w:tc>
          <w:tcPr/>
          <w:p>
            <w:pPr>
              <w:pStyle w:val="Compact"/>
              <w:jc w:val="left"/>
            </w:pPr>
            <w:r>
              <w:t xml:space="preserve">Initial Legal Consultation &amp; Case Assessment</w:t>
            </w:r>
          </w:p>
        </w:tc>
        <w:tc>
          <w:tcPr/>
          <w:p>
            <w:pPr>
              <w:pStyle w:val="Compact"/>
              <w:jc w:val="left"/>
            </w:pPr>
            <w:r>
              <w:t xml:space="preserve">Comprehensive review of the commercial dispute documents, contract analysis, and preliminary legal opinion regarding the Client's position before the Tribunal de Commerce d'Alger.</w:t>
            </w:r>
          </w:p>
        </w:tc>
        <w:tc>
          <w:tcPr/>
          <w:p>
            <w:pPr>
              <w:pStyle w:val="Compact"/>
              <w:jc w:val="left"/>
            </w:pPr>
            <w:r>
              <w:t xml:space="preserve">2 working days</w:t>
            </w:r>
          </w:p>
        </w:tc>
      </w:tr>
      <w:tr>
        <w:tc>
          <w:tcPr/>
          <w:p>
            <w:pPr>
              <w:pStyle w:val="Compact"/>
              <w:jc w:val="left"/>
            </w:pPr>
            <w:r>
              <w:t xml:space="preserve">2</w:t>
            </w:r>
          </w:p>
        </w:tc>
        <w:tc>
          <w:tcPr/>
          <w:p>
            <w:pPr>
              <w:pStyle w:val="Compact"/>
              <w:jc w:val="left"/>
            </w:pPr>
            <w:r>
              <w:t xml:space="preserve">Drafting and Filing of the Statement of Claim (Assignation)</w:t>
            </w:r>
          </w:p>
        </w:tc>
        <w:tc>
          <w:tcPr/>
          <w:p>
            <w:pPr>
              <w:pStyle w:val="Compact"/>
              <w:jc w:val="left"/>
            </w:pPr>
            <w:r>
              <w:t xml:space="preserve">Preparation of the formal legal petition, supporting memoranda, and filing with the Greffe du Tribunal de Commerce d'Alger, including service of process on the opposing party.</w:t>
            </w:r>
          </w:p>
        </w:tc>
        <w:tc>
          <w:tcPr/>
          <w:p>
            <w:pPr>
              <w:pStyle w:val="Compact"/>
              <w:jc w:val="left"/>
            </w:pPr>
            <w:r>
              <w:t xml:space="preserve">5 working days</w:t>
            </w:r>
          </w:p>
        </w:tc>
      </w:tr>
      <w:tr>
        <w:tc>
          <w:tcPr/>
          <w:p>
            <w:pPr>
              <w:pStyle w:val="Compact"/>
              <w:jc w:val="left"/>
            </w:pPr>
            <w:r>
              <w:t xml:space="preserve">3</w:t>
            </w:r>
          </w:p>
        </w:tc>
        <w:tc>
          <w:tcPr/>
          <w:p>
            <w:pPr>
              <w:pStyle w:val="Compact"/>
              <w:jc w:val="left"/>
            </w:pPr>
            <w:r>
              <w:t xml:space="preserve">Representation at Pre-Trial Hearings</w:t>
            </w:r>
          </w:p>
        </w:tc>
        <w:tc>
          <w:tcPr/>
          <w:p>
            <w:pPr>
              <w:pStyle w:val="Compact"/>
              <w:jc w:val="left"/>
            </w:pPr>
            <w:r>
              <w:t xml:space="preserve">Full representation of the Client at all conciliation sessions and preliminary hearings before the commercial tribunal in Algiers, including preparation of legal arguments and evidence presentation.</w:t>
            </w:r>
          </w:p>
        </w:tc>
        <w:tc>
          <w:tcPr/>
          <w:p>
            <w:pPr>
              <w:pStyle w:val="Compact"/>
              <w:jc w:val="left"/>
            </w:pPr>
            <w:r>
              <w:t xml:space="preserve">Up to 3 hearings</w:t>
            </w:r>
          </w:p>
        </w:tc>
      </w:tr>
      <w:tr>
        <w:tc>
          <w:tcPr/>
          <w:p>
            <w:pPr>
              <w:pStyle w:val="Compact"/>
              <w:jc w:val="left"/>
            </w:pPr>
            <w:r>
              <w:t xml:space="preserve">4</w:t>
            </w:r>
          </w:p>
        </w:tc>
        <w:tc>
          <w:tcPr/>
          <w:p>
            <w:pPr>
              <w:pStyle w:val="Compact"/>
              <w:jc w:val="left"/>
            </w:pPr>
            <w:r>
              <w:t xml:space="preserve">Representation at Main Trial Proceedings</w:t>
            </w:r>
          </w:p>
        </w:tc>
        <w:tc>
          <w:tcPr/>
          <w:p>
            <w:pPr>
              <w:pStyle w:val="Compact"/>
              <w:jc w:val="left"/>
            </w:pPr>
            <w:r>
              <w:t xml:space="preserve">Full courtroom representation before the Tribunal de Commerce d'Alger, including oral advocacy, cross-examination of witnesses, and submission of final legal briefs (mémoire en réponse).</w:t>
            </w:r>
          </w:p>
        </w:tc>
        <w:tc>
          <w:tcPr/>
          <w:p>
            <w:pPr>
              <w:pStyle w:val="Compact"/>
              <w:jc w:val="left"/>
            </w:pPr>
            <w:r>
              <w:t xml:space="preserve">Up to 5 trial days</w:t>
            </w:r>
          </w:p>
        </w:tc>
      </w:tr>
      <w:tr>
        <w:tc>
          <w:tcPr/>
          <w:p>
            <w:pPr>
              <w:pStyle w:val="Compact"/>
              <w:jc w:val="left"/>
            </w:pPr>
            <w:r>
              <w:t xml:space="preserve">5</w:t>
            </w:r>
          </w:p>
        </w:tc>
        <w:tc>
          <w:tcPr/>
          <w:p>
            <w:pPr>
              <w:pStyle w:val="Compact"/>
              <w:jc w:val="left"/>
            </w:pPr>
            <w:r>
              <w:t xml:space="preserve">Post-Judgment Legal Advice &amp; Enforcement</w:t>
            </w:r>
          </w:p>
        </w:tc>
        <w:tc>
          <w:tcPr/>
          <w:p>
            <w:pPr>
              <w:pStyle w:val="Compact"/>
              <w:jc w:val="left"/>
            </w:pPr>
            <w:r>
              <w:t xml:space="preserve">Analysis of the court judgment, advice on potential appeal before the Cour d'Alger, and preparation of enforcement proceedings (saisie-exécutoire) if the judgment is in the Client's favor.</w:t>
            </w:r>
          </w:p>
        </w:tc>
        <w:tc>
          <w:tcPr/>
          <w:p>
            <w:pPr>
              <w:pStyle w:val="Compact"/>
              <w:jc w:val="left"/>
            </w:pPr>
            <w:r>
              <w:t xml:space="preserve">10 working days</w:t>
            </w:r>
          </w:p>
        </w:tc>
      </w:tr>
      <w:tr>
        <w:tc>
          <w:tcPr/>
          <w:p>
            <w:pPr>
              <w:pStyle w:val="Compact"/>
              <w:jc w:val="left"/>
            </w:pPr>
            <w:r>
              <w:t xml:space="preserve">6</w:t>
            </w:r>
          </w:p>
        </w:tc>
        <w:tc>
          <w:tcPr/>
          <w:p>
            <w:pPr>
              <w:pStyle w:val="Compact"/>
              <w:jc w:val="left"/>
            </w:pPr>
            <w:r>
              <w:t xml:space="preserve">Correspondence &amp; Administrative Filings</w:t>
            </w:r>
          </w:p>
        </w:tc>
        <w:tc>
          <w:tcPr/>
          <w:p>
            <w:pPr>
              <w:pStyle w:val="Compact"/>
              <w:jc w:val="left"/>
            </w:pPr>
            <w:r>
              <w:t xml:space="preserve">All written communications with the opposing counsel, the tribunal registry, and relevant administrative authorities in Algiers, Algeria.</w:t>
            </w:r>
          </w:p>
        </w:tc>
        <w:tc>
          <w:tcPr/>
          <w:p>
            <w:pPr>
              <w:pStyle w:val="Compact"/>
              <w:jc w:val="left"/>
            </w:pPr>
            <w:r>
              <w:t xml:space="preserve">Ongoing during engagement</w:t>
            </w:r>
          </w:p>
        </w:tc>
      </w:tr>
    </w:tbl>
    <w:bookmarkEnd w:id="24"/>
    <w:bookmarkStart w:id="25" w:name="fee-breakdown-cost-schedule"/>
    <w:p>
      <w:pPr>
        <w:pStyle w:val="Heading2"/>
      </w:pPr>
      <w:r>
        <w:t xml:space="preserve">3. Fee Breakdown &amp; Cost Schedule</w:t>
      </w:r>
    </w:p>
    <w:p>
      <w:pPr>
        <w:pStyle w:val="FirstParagraph"/>
      </w:pPr>
      <w:r>
        <w:t xml:space="preserve">The following</w:t>
      </w:r>
      <w:r>
        <w:t xml:space="preserve"> </w:t>
      </w:r>
      <w:r>
        <w:t xml:space="preserve">Quotation Estimate</w:t>
      </w:r>
      <w:r>
        <w:t xml:space="preserve"> </w:t>
      </w:r>
      <w:r>
        <w:t xml:space="preserve">outlines the professional fees charged by the</w:t>
      </w:r>
      <w:r>
        <w:t xml:space="preserve"> </w:t>
      </w:r>
      <w:r>
        <w:t xml:space="preserve">Lawyer</w:t>
      </w:r>
      <w:r>
        <w:t xml:space="preserve"> </w:t>
      </w:r>
      <w:r>
        <w:t xml:space="preserve">and the anticipated third-party costs for the engagement in</w:t>
      </w:r>
      <w:r>
        <w:t xml:space="preserve"> </w:t>
      </w:r>
      <w:r>
        <w:t xml:space="preserve">Algeria Algiers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Ref.</w:t>
            </w:r>
          </w:p>
        </w:tc>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(DZD)</w:t>
            </w:r>
          </w:p>
        </w:tc>
      </w:tr>
      <w:tr>
        <w:tc>
          <w:tcPr/>
          <w:p>
            <w:pPr>
              <w:pStyle w:val="Compact"/>
              <w:jc w:val="left"/>
            </w:pPr>
            <w:r>
              <w:t xml:space="preserve">A</w:t>
            </w:r>
          </w:p>
        </w:tc>
        <w:tc>
          <w:tcPr/>
          <w:p>
            <w:pPr>
              <w:pStyle w:val="Compact"/>
              <w:jc w:val="left"/>
            </w:pPr>
            <w:r>
              <w:t xml:space="preserve">Professional Legal Fees — Consultation &amp; Case Assessment</w:t>
            </w:r>
          </w:p>
        </w:tc>
        <w:tc>
          <w:tcPr/>
          <w:p>
            <w:pPr>
              <w:pStyle w:val="Compact"/>
              <w:jc w:val="left"/>
            </w:pPr>
            <w:r>
              <w:t xml:space="preserve">Initial analysis, legal opinion, and strategy formulation</w:t>
            </w:r>
          </w:p>
        </w:tc>
        <w:tc>
          <w:tcPr/>
          <w:p>
            <w:pPr>
              <w:pStyle w:val="Compact"/>
              <w:jc w:val="left"/>
            </w:pPr>
            <w:r>
              <w:t xml:space="preserve">85,000.00</w:t>
            </w:r>
          </w:p>
        </w:tc>
      </w:tr>
      <w:tr>
        <w:tc>
          <w:tcPr/>
          <w:p>
            <w:pPr>
              <w:pStyle w:val="Compact"/>
              <w:jc w:val="left"/>
            </w:pPr>
            <w:r>
              <w:t xml:space="preserve">B</w:t>
            </w:r>
          </w:p>
        </w:tc>
        <w:tc>
          <w:tcPr/>
          <w:p>
            <w:pPr>
              <w:pStyle w:val="Compact"/>
              <w:jc w:val="left"/>
            </w:pPr>
            <w:r>
              <w:t xml:space="preserve">Professional Legal Fees — Drafting &amp; Filing</w:t>
            </w:r>
          </w:p>
        </w:tc>
        <w:tc>
          <w:tcPr/>
          <w:p>
            <w:pPr>
              <w:pStyle w:val="Compact"/>
              <w:jc w:val="left"/>
            </w:pPr>
            <w:r>
              <w:t xml:space="preserve">Preparation of assignation, memoranda, and court filings</w:t>
            </w:r>
          </w:p>
        </w:tc>
        <w:tc>
          <w:tcPr/>
          <w:p>
            <w:pPr>
              <w:pStyle w:val="Compact"/>
              <w:jc w:val="left"/>
            </w:pPr>
            <w:r>
              <w:t xml:space="preserve">120,000.00</w:t>
            </w:r>
          </w:p>
        </w:tc>
      </w:tr>
      <w:tr>
        <w:tc>
          <w:tcPr/>
          <w:p>
            <w:pPr>
              <w:pStyle w:val="Compact"/>
              <w:jc w:val="left"/>
            </w:pPr>
            <w:r>
              <w:t xml:space="preserve">C</w:t>
            </w:r>
          </w:p>
        </w:tc>
        <w:tc>
          <w:tcPr/>
          <w:p>
            <w:pPr>
              <w:pStyle w:val="Compact"/>
              <w:jc w:val="left"/>
            </w:pPr>
            <w:r>
              <w:t xml:space="preserve">Professional Legal Fees — Court Representation</w:t>
            </w:r>
          </w:p>
        </w:tc>
        <w:tc>
          <w:tcPr/>
          <w:p>
            <w:pPr>
              <w:pStyle w:val="Compact"/>
              <w:jc w:val="left"/>
            </w:pPr>
            <w:r>
              <w:t xml:space="preserve">Representation at all hearings and trial proceedings in Algiers</w:t>
            </w:r>
          </w:p>
        </w:tc>
        <w:tc>
          <w:tcPr/>
          <w:p>
            <w:pPr>
              <w:pStyle w:val="Compact"/>
              <w:jc w:val="left"/>
            </w:pPr>
            <w:r>
              <w:t xml:space="preserve">250,000.00</w:t>
            </w:r>
          </w:p>
        </w:tc>
      </w:tr>
      <w:tr>
        <w:tc>
          <w:tcPr/>
          <w:p>
            <w:pPr>
              <w:pStyle w:val="Compact"/>
              <w:jc w:val="left"/>
            </w:pPr>
            <w:r>
              <w:t xml:space="preserve">D</w:t>
            </w:r>
          </w:p>
        </w:tc>
        <w:tc>
          <w:tcPr/>
          <w:p>
            <w:pPr>
              <w:pStyle w:val="Compact"/>
              <w:jc w:val="left"/>
            </w:pPr>
            <w:r>
              <w:t xml:space="preserve">Professional Legal Fees — Post-Judgment &amp; Enforcement</w:t>
            </w:r>
          </w:p>
        </w:tc>
        <w:tc>
          <w:tcPr/>
          <w:p>
            <w:pPr>
              <w:pStyle w:val="Compact"/>
              <w:jc w:val="left"/>
            </w:pPr>
            <w:r>
              <w:t xml:space="preserve">Judgment analysis, appeal advice, and enforcement preparation</w:t>
            </w:r>
          </w:p>
        </w:tc>
        <w:tc>
          <w:tcPr/>
          <w:p>
            <w:pPr>
              <w:pStyle w:val="Compact"/>
              <w:jc w:val="left"/>
            </w:pPr>
            <w:r>
              <w:t xml:space="preserve">95,000.00</w:t>
            </w:r>
          </w:p>
        </w:tc>
      </w:tr>
      <w:tr>
        <w:tc>
          <w:tcPr/>
          <w:p>
            <w:pPr>
              <w:pStyle w:val="Compact"/>
              <w:jc w:val="left"/>
            </w:pPr>
            <w:r>
              <w:t xml:space="preserve">E</w:t>
            </w:r>
          </w:p>
        </w:tc>
        <w:tc>
          <w:tcPr/>
          <w:p>
            <w:pPr>
              <w:pStyle w:val="Compact"/>
              <w:jc w:val="left"/>
            </w:pPr>
            <w:r>
              <w:t xml:space="preserve">Court Fees &amp; Registration Stamps (Frais de justice)</w:t>
            </w:r>
          </w:p>
        </w:tc>
        <w:tc>
          <w:tcPr/>
          <w:p>
            <w:pPr>
              <w:pStyle w:val="Compact"/>
              <w:jc w:val="left"/>
            </w:pPr>
            <w:r>
              <w:t xml:space="preserve">Tribunal de Commerce d'Alger filing fees, stamp duties, and registry charges</w:t>
            </w:r>
          </w:p>
        </w:tc>
        <w:tc>
          <w:tcPr/>
          <w:p>
            <w:pPr>
              <w:pStyle w:val="Compact"/>
              <w:jc w:val="left"/>
            </w:pPr>
            <w:r>
              <w:t xml:space="preserve">35,000.00</w:t>
            </w:r>
          </w:p>
        </w:tc>
      </w:tr>
      <w:tr>
        <w:tc>
          <w:tcPr/>
          <w:p>
            <w:pPr>
              <w:pStyle w:val="Compact"/>
              <w:jc w:val="left"/>
            </w:pPr>
            <w:r>
              <w:t xml:space="preserve">F</w:t>
            </w:r>
          </w:p>
        </w:tc>
        <w:tc>
          <w:tcPr/>
          <w:p>
            <w:pPr>
              <w:pStyle w:val="Compact"/>
              <w:jc w:val="left"/>
            </w:pPr>
            <w:r>
              <w:t xml:space="preserve">Service of Process (Signification)</w:t>
            </w:r>
          </w:p>
        </w:tc>
        <w:tc>
          <w:tcPr/>
          <w:p>
            <w:pPr>
              <w:pStyle w:val="Compact"/>
              <w:jc w:val="left"/>
            </w:pPr>
            <w:r>
              <w:t xml:space="preserve">Costs of the Huissier de Justice for serving documents in Algiers</w:t>
            </w:r>
          </w:p>
        </w:tc>
        <w:tc>
          <w:tcPr/>
          <w:p>
            <w:pPr>
              <w:pStyle w:val="Compact"/>
              <w:jc w:val="left"/>
            </w:pPr>
            <w:r>
              <w:t xml:space="preserve">12,000.00</w:t>
            </w:r>
          </w:p>
        </w:tc>
      </w:tr>
      <w:tr>
        <w:tc>
          <w:tcPr/>
          <w:p>
            <w:pPr>
              <w:pStyle w:val="Compact"/>
              <w:jc w:val="left"/>
            </w:pPr>
            <w:r>
              <w:t xml:space="preserve">G</w:t>
            </w:r>
          </w:p>
        </w:tc>
        <w:tc>
          <w:tcPr/>
          <w:p>
            <w:pPr>
              <w:pStyle w:val="Compact"/>
              <w:jc w:val="left"/>
            </w:pPr>
            <w:r>
              <w:t xml:space="preserve">Expert Witness Fees (if applicable)</w:t>
            </w:r>
          </w:p>
        </w:tc>
        <w:tc>
          <w:tcPr/>
          <w:p>
            <w:pPr>
              <w:pStyle w:val="Compact"/>
              <w:jc w:val="left"/>
            </w:pPr>
            <w:r>
              <w:t xml:space="preserve">Engagement of a commercial expert appointed by the tribunal</w:t>
            </w:r>
          </w:p>
        </w:tc>
        <w:tc>
          <w:tcPr/>
          <w:p>
            <w:pPr>
              <w:pStyle w:val="Compact"/>
              <w:jc w:val="left"/>
            </w:pPr>
            <w:r>
              <w:t xml:space="preserve">45,000.00</w:t>
            </w:r>
          </w:p>
        </w:tc>
      </w:tr>
      <w:tr>
        <w:tc>
          <w:tcPr/>
          <w:p>
            <w:pPr>
              <w:pStyle w:val="Compact"/>
              <w:jc w:val="left"/>
            </w:pPr>
            <w:r>
              <w:t xml:space="preserve">H</w:t>
            </w:r>
          </w:p>
        </w:tc>
        <w:tc>
          <w:tcPr/>
          <w:p>
            <w:pPr>
              <w:pStyle w:val="Compact"/>
              <w:jc w:val="left"/>
            </w:pPr>
            <w:r>
              <w:t xml:space="preserve">Administrative &amp; Miscellaneous Expenses</w:t>
            </w:r>
          </w:p>
        </w:tc>
        <w:tc>
          <w:tcPr/>
          <w:p>
            <w:pPr>
              <w:pStyle w:val="Compact"/>
              <w:jc w:val="left"/>
            </w:pPr>
            <w:r>
              <w:t xml:space="preserve">Photocopying, courier services, travel within Algiers, and office overheads</w:t>
            </w:r>
          </w:p>
        </w:tc>
        <w:tc>
          <w:tcPr/>
          <w:p>
            <w:pPr>
              <w:pStyle w:val="Compact"/>
              <w:jc w:val="left"/>
            </w:pPr>
            <w:r>
              <w:t xml:space="preserve">18,000.00</w:t>
            </w:r>
          </w:p>
        </w:tc>
      </w:tr>
      <w:tr>
        <w:tc>
          <w:tcPr>
            <w:gridSpan w:val="3"/>
          </w:tcPr>
          <w:p>
            <w:pPr>
              <w:pStyle w:val="Compact"/>
              <w:jc w:val="left"/>
            </w:pPr>
            <w:r>
              <w:t xml:space="preserve">TOTAL ESTIMATED COST</w:t>
            </w:r>
          </w:p>
        </w:tc>
        <w:tc>
          <w:tcPr/>
          <w:p>
            <w:pPr>
              <w:pStyle w:val="Compact"/>
              <w:jc w:val="left"/>
            </w:pPr>
            <w:r>
              <w:t xml:space="preserve">660,000.00 DZD</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a good-faith estimate based on the current scope of work. Should the</w:t>
      </w:r>
      <w:r>
        <w:t xml:space="preserve"> </w:t>
      </w:r>
      <w:r>
        <w:t xml:space="preserve">Lawyer</w:t>
      </w:r>
      <w:r>
        <w:t xml:space="preserve"> </w:t>
      </w:r>
      <w:r>
        <w:t xml:space="preserve">determine, in the course of the proceedings in</w:t>
      </w:r>
      <w:r>
        <w:t xml:space="preserve"> </w:t>
      </w:r>
      <w:r>
        <w:t xml:space="preserve">Algeria Algiers</w:t>
      </w:r>
      <w:r>
        <w:t xml:space="preserve">, that additional work is required beyond the scope described herein, a supplementary Quotation Estimate shall be issued and must be approved in writing by the Client before any additional fees are incurred. All amounts are stated in Algerian Dinars (DZD) and are exclusive of any applicable Value Added Tax (TVA) where legally required.</w:t>
      </w:r>
    </w:p>
    <w:bookmarkEnd w:id="25"/>
    <w:bookmarkStart w:id="26" w:name="payment-terms"/>
    <w:p>
      <w:pPr>
        <w:pStyle w:val="Heading2"/>
      </w:pPr>
      <w:r>
        <w:t xml:space="preserve">4. Payment Terms</w:t>
      </w:r>
    </w:p>
    <w:p>
      <w:pPr>
        <w:numPr>
          <w:ilvl w:val="0"/>
          <w:numId w:val="1001"/>
        </w:numPr>
        <w:pStyle w:val="Compact"/>
      </w:pPr>
      <w:r>
        <w:t xml:space="preserve">An initial retainer payment of</w:t>
      </w:r>
      <w:r>
        <w:t xml:space="preserve"> </w:t>
      </w:r>
      <w:r>
        <w:rPr>
          <w:bCs/>
          <w:b/>
        </w:rPr>
        <w:t xml:space="preserve">30%</w:t>
      </w:r>
      <w:r>
        <w:t xml:space="preserve"> </w:t>
      </w:r>
      <w:r>
        <w:t xml:space="preserve">of the total estimated amount (198,000.00 DZD) shall be due upon acceptance of this Quotation Estimate and execution of the engagement letter.</w:t>
      </w:r>
    </w:p>
    <w:p>
      <w:pPr>
        <w:numPr>
          <w:ilvl w:val="0"/>
          <w:numId w:val="1001"/>
        </w:numPr>
        <w:pStyle w:val="Compact"/>
      </w:pPr>
      <w:r>
        <w:t xml:space="preserve">A second installment of</w:t>
      </w:r>
      <w:r>
        <w:t xml:space="preserve"> </w:t>
      </w:r>
      <w:r>
        <w:rPr>
          <w:bCs/>
          <w:b/>
        </w:rPr>
        <w:t xml:space="preserve">40%</w:t>
      </w:r>
      <w:r>
        <w:t xml:space="preserve"> </w:t>
      </w:r>
      <w:r>
        <w:t xml:space="preserve">(264,000.00 DZD) shall be due upon the filing of the Statement of Claim with the Tribunal de Commerce d'Alger.</w:t>
      </w:r>
    </w:p>
    <w:p>
      <w:pPr>
        <w:numPr>
          <w:ilvl w:val="0"/>
          <w:numId w:val="1001"/>
        </w:numPr>
        <w:pStyle w:val="Compact"/>
      </w:pPr>
      <w:r>
        <w:t xml:space="preserve">The remaining</w:t>
      </w:r>
      <w:r>
        <w:t xml:space="preserve"> </w:t>
      </w:r>
      <w:r>
        <w:rPr>
          <w:bCs/>
          <w:b/>
        </w:rPr>
        <w:t xml:space="preserve">30%</w:t>
      </w:r>
      <w:r>
        <w:t xml:space="preserve"> </w:t>
      </w:r>
      <w:r>
        <w:t xml:space="preserve">(198,000.00 DZD) shall be due within fifteen (15) calendar days following the delivery of the final court judgment or the completion of the enforcement proceedings, whichever occurs first.</w:t>
      </w:r>
    </w:p>
    <w:p>
      <w:pPr>
        <w:numPr>
          <w:ilvl w:val="0"/>
          <w:numId w:val="1001"/>
        </w:numPr>
        <w:pStyle w:val="Compact"/>
      </w:pPr>
      <w:r>
        <w:t xml:space="preserve">All payments shall be made by bank transfer to the firm's designated account at BNA (Banque Nationale d'Algérie), Algiers branch, or by certified check payable to Me. Karim Benali. Cash payments exceeding 100,000 DZD are not accepted in accordance with Algerian financial regulations.</w:t>
      </w:r>
    </w:p>
    <w:p>
      <w:pPr>
        <w:numPr>
          <w:ilvl w:val="0"/>
          <w:numId w:val="1001"/>
        </w:numPr>
        <w:pStyle w:val="Compact"/>
      </w:pPr>
      <w:r>
        <w:t xml:space="preserve">Court fees, stamp duties, and Huissier de Justice charges (Items E, F, and G) shall be paid directly by the Client to the respective authorities or reimbursed to the Lawyer upon presentation of official receipts.</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a period of thirty (30) calendar days from the date of issue. Beyond this period, the fees and terms may be subject to revision based on changes in applicable court tariffs or the Lawyer's professional fee schedule as regulated by the Barreau d'Alger.</w:t>
      </w:r>
    </w:p>
    <w:p>
      <w:pPr>
        <w:numPr>
          <w:ilvl w:val="0"/>
          <w:numId w:val="1002"/>
        </w:numPr>
        <w:pStyle w:val="Compact"/>
      </w:pPr>
      <w:r>
        <w:t xml:space="preserve">The Lawyer shall act with the utmost professional diligence, confidentiality, and loyalty to the Client in accordance with the Algerian Code of Professional Ethics for Advocates (Code de déontologie des avocats).</w:t>
      </w:r>
    </w:p>
    <w:p>
      <w:pPr>
        <w:numPr>
          <w:ilvl w:val="0"/>
          <w:numId w:val="1002"/>
        </w:numPr>
        <w:pStyle w:val="Compact"/>
      </w:pPr>
      <w:r>
        <w:t xml:space="preserve">The Client agrees to provide all relevant documents, evidence, and information promptly and truthfully. Failure to do so may delay proceedings and is not the responsibility of the Lawyer.</w:t>
      </w:r>
    </w:p>
    <w:p>
      <w:pPr>
        <w:numPr>
          <w:ilvl w:val="0"/>
          <w:numId w:val="1002"/>
        </w:numPr>
        <w:pStyle w:val="Compact"/>
      </w:pPr>
      <w:r>
        <w:t xml:space="preserve">The Lawyer reserves the right to withdraw from the engagement with thirty (30) days' written notice, subject to the provisions of the Algerian Code of Civil Procedure regarding the protection of the Client's interests during the transition period.</w:t>
      </w:r>
    </w:p>
    <w:p>
      <w:pPr>
        <w:numPr>
          <w:ilvl w:val="0"/>
          <w:numId w:val="1002"/>
        </w:numPr>
        <w:pStyle w:val="Compact"/>
      </w:pPr>
      <w:r>
        <w:t xml:space="preserve">All disputes arising from the interpretation or execution of this Quotation Estimate shall be resolved by the competent courts of Algiers, Algeria, or by arbitration before the Algerian Arbitration Center (Centre Algérien d'Arbitrage) at the Client's election.</w:t>
      </w:r>
    </w:p>
    <w:p>
      <w:pPr>
        <w:numPr>
          <w:ilvl w:val="0"/>
          <w:numId w:val="1002"/>
        </w:numPr>
        <w:pStyle w:val="Compact"/>
      </w:pPr>
      <w:r>
        <w:t xml:space="preserve">This Quotation Estimate does not constitute a guarantee of any specific outcome in the legal proceedings. The Lawyer shall provide professional legal advice and representation to the best of his ability, but the final decision rests solely with the judicial authority.</w:t>
      </w:r>
    </w:p>
    <w:p>
      <w:pPr>
        <w:numPr>
          <w:ilvl w:val="0"/>
          <w:numId w:val="1002"/>
        </w:numPr>
        <w:pStyle w:val="Compact"/>
      </w:pPr>
      <w:r>
        <w:t xml:space="preserve">The engagement is governed by the laws of the Algerian Democratic and People's Republic, and this document is subject to the jurisdiction of the courts of Algiers, Algeria.</w:t>
      </w:r>
    </w:p>
    <w:bookmarkEnd w:id="27"/>
    <w:bookmarkStart w:id="28" w:name="acceptance-authorization"/>
    <w:p>
      <w:pPr>
        <w:pStyle w:val="Heading2"/>
      </w:pPr>
      <w:r>
        <w:t xml:space="preserve">6. Acceptance &amp; Authorization</w:t>
      </w:r>
    </w:p>
    <w:p>
      <w:pPr>
        <w:pStyle w:val="FirstParagraph"/>
      </w:pPr>
      <w:r>
        <w:t xml:space="preserve">By signing below, the Client acknowledges receipt of this Quotation Estimate, confirms understanding of the scope of services, the fee structure, and the terms and conditions set forth herein, and authorizes the Lawyer to proceed with the engagement as described. This signature constitutes a binding acceptance of the Quotation Estimate and the formation of a professional legal engagement between the parties.</w:t>
      </w:r>
    </w:p>
    <w:p>
      <w:pPr>
        <w:pStyle w:val="BodyText"/>
      </w:pPr>
      <w:r>
        <w:rPr>
          <w:bCs/>
          <w:b/>
        </w:rPr>
        <w:t xml:space="preserve">For the Law Firm:</w:t>
      </w:r>
    </w:p>
    <w:p>
      <w:pPr>
        <w:pStyle w:val="BodyText"/>
      </w:pPr>
      <w:r>
        <w:t xml:space="preserve">Me. Karim Benali</w:t>
      </w:r>
    </w:p>
    <w:p>
      <w:pPr>
        <w:pStyle w:val="BodyText"/>
      </w:pPr>
      <w:r>
        <w:t xml:space="preserve">Avocat au Barreau d'Alger</w:t>
      </w:r>
    </w:p>
    <w:p>
      <w:pPr>
        <w:pStyle w:val="BodyText"/>
      </w:pPr>
      <w:r>
        <w:t xml:space="preserve">Bar Registration No. 2847/2019</w:t>
      </w:r>
    </w:p>
    <w:p>
      <w:pPr>
        <w:pStyle w:val="BodyText"/>
      </w:pPr>
      <w:r>
        <w:t xml:space="preserve">Signature &amp; Firm Seal</w:t>
      </w:r>
    </w:p>
    <w:p>
      <w:pPr>
        <w:pStyle w:val="BodyText"/>
      </w:pPr>
      <w:r>
        <w:rPr>
          <w:bCs/>
          <w:b/>
        </w:rPr>
        <w:t xml:space="preserve">For the Client:</w:t>
      </w:r>
    </w:p>
    <w:p>
      <w:pPr>
        <w:pStyle w:val="BodyText"/>
      </w:pPr>
      <w:r>
        <w:t xml:space="preserve">Mr. Ahmed Bouzid</w:t>
      </w:r>
    </w:p>
    <w:p>
      <w:pPr>
        <w:pStyle w:val="BodyText"/>
      </w:pPr>
      <w:r>
        <w:t xml:space="preserve">NIN: 189 045 2019 13 000 4521</w:t>
      </w:r>
    </w:p>
    <w:p>
      <w:pPr>
        <w:pStyle w:val="BodyText"/>
      </w:pPr>
      <w:r>
        <w:t xml:space="preserve">Date: _______________</w:t>
      </w:r>
    </w:p>
    <w:p>
      <w:pPr>
        <w:pStyle w:val="BodyText"/>
      </w:pPr>
      <w:r>
        <w:t xml:space="preserve">Client Signature</w:t>
      </w:r>
    </w:p>
    <w:p>
      <w:pPr>
        <w:pStyle w:val="BodyText"/>
      </w:pPr>
      <w:r>
        <w:t xml:space="preserve">Me. Karim Benali &amp; Associates — 42, Boulevard Zighout Youcef, Hydra, 16000 Algiers, Algeria</w:t>
      </w:r>
    </w:p>
    <w:p>
      <w:pPr>
        <w:pStyle w:val="BodyText"/>
      </w:pPr>
      <w:r>
        <w:t xml:space="preserve">Quotation Estimate No. QE-2025-0472 — Issued in two (2) original copies, one for each party.</w:t>
      </w:r>
    </w:p>
    <w:p>
      <w:pPr>
        <w:pStyle w:val="BodyText"/>
      </w:pPr>
      <w:r>
        <w:t xml:space="preserve">This document is a professional Quotation Estimate for legal services provided by a registered Lawyer in Algeria Algiers. It does not constitute a contract until countersigned by both parties.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Lawyer - Algeria Algiers</dc:title>
  <dc:creator/>
  <dc:language>en</dc:language>
  <cp:keywords/>
  <dcterms:created xsi:type="dcterms:W3CDTF">2026-10-10T06:41:06Z</dcterms:created>
  <dcterms:modified xsi:type="dcterms:W3CDTF">2026-10-10T06:41:06Z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