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Legal Services — Lawyer Representation in Argentina Córdoba</w:t>
      </w:r>
    </w:p>
    <w:p>
      <w:pPr>
        <w:pStyle w:val="BodyText"/>
      </w:pPr>
      <w:r>
        <w:t xml:space="preserve">Document Reference: QE-CBA-2025-04782 | Date of Issue: June 15, 2025</w:t>
      </w:r>
    </w:p>
    <w:bookmarkEnd w:id="20"/>
    <w:p>
      <w:pPr>
        <w:pStyle w:val="BodyText"/>
      </w:pPr>
      <w:r>
        <w:rPr>
          <w:bCs/>
          <w:b/>
        </w:rPr>
        <w:t xml:space="preserve">Issuing Firm:</w:t>
      </w:r>
      <w:r>
        <w:br/>
      </w:r>
      <w:r>
        <w:t xml:space="preserve">Estudio Jurídico Mendoza &amp; Asociados</w:t>
      </w:r>
      <w:r>
        <w:br/>
      </w:r>
      <w:r>
        <w:t xml:space="preserve">Av. Vélez Sarsfield 1245, Piso 8</w:t>
      </w:r>
      <w:r>
        <w:br/>
      </w:r>
      <w:r>
        <w:t xml:space="preserve">Córdoba Capital, Argentina Córdoba</w:t>
      </w:r>
      <w:r>
        <w:br/>
      </w:r>
      <w:r>
        <w:t xml:space="preserve">Tel: +54 (351) 422-8890</w:t>
      </w:r>
      <w:r>
        <w:br/>
      </w:r>
      <w:r>
        <w:t xml:space="preserve">Email: contacto@mendozaasociados.ar</w:t>
      </w:r>
    </w:p>
    <w:p>
      <w:pPr>
        <w:pStyle w:val="BodyText"/>
      </w:pPr>
      <w:r>
        <w:rPr>
          <w:bCs/>
          <w:b/>
        </w:rPr>
        <w:t xml:space="preserve">Prepared For:</w:t>
      </w:r>
      <w:r>
        <w:br/>
      </w:r>
      <w:r>
        <w:t xml:space="preserve">[Client Full Name / Company Name]</w:t>
      </w:r>
      <w:r>
        <w:br/>
      </w:r>
      <w:r>
        <w:t xml:space="preserve">[Client Address]</w:t>
      </w:r>
      <w:r>
        <w:br/>
      </w:r>
      <w:r>
        <w:t xml:space="preserve">Córdoba, Argentina Córdoba</w:t>
      </w:r>
      <w:r>
        <w:br/>
      </w:r>
      <w:r>
        <w:t xml:space="preserve">CUIT: [XXXXXXXXXX]</w:t>
      </w:r>
      <w:r>
        <w:br/>
      </w:r>
      <w:r>
        <w:t xml:space="preserve">Contact: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Lawyer</w:t>
      </w:r>
      <w:r>
        <w:t xml:space="preserve"> </w:t>
      </w:r>
      <w:r>
        <w:t xml:space="preserve">and legal team at Estudio Jurídico Mendoza &amp; Asociados to provide a comprehensive, transparent, and itemized breakdown of all professional legal services to be rendered in the jurisdiction of</w:t>
      </w:r>
      <w:r>
        <w:t xml:space="preserve"> </w:t>
      </w:r>
      <w:r>
        <w:t xml:space="preserve">Argentina Córdoba</w:t>
      </w:r>
      <w:r>
        <w:t xml:space="preserve">. This document serves as a binding preliminary proposal and does not constitute a final contract until both parties execute the definitive engagement agreement. The</w:t>
      </w:r>
      <w:r>
        <w:t xml:space="preserve"> </w:t>
      </w:r>
      <w:r>
        <w:t xml:space="preserve">Lawyer</w:t>
      </w:r>
      <w:r>
        <w:t xml:space="preserve"> </w:t>
      </w:r>
      <w:r>
        <w:t xml:space="preserve">designated to oversee this matter is Lic. Ricardo A. Mendoza, registered under Córdoba Bar Association (Colegio de Abogados de Córdoba) under license number 12.847, with over twenty-two years of experience in civil, commercial, and corporate law within the province of Córdoba, Argentina.</w:t>
      </w:r>
    </w:p>
    <w:bookmarkEnd w:id="21"/>
    <w:bookmarkStart w:id="22" w:name="scope-of-legal-services"/>
    <w:p>
      <w:pPr>
        <w:pStyle w:val="Heading2"/>
      </w:pPr>
      <w:r>
        <w:t xml:space="preserve">2. Scope of Legal Services</w:t>
      </w:r>
    </w:p>
    <w:p>
      <w:pPr>
        <w:pStyle w:val="FirstParagraph"/>
      </w:pPr>
      <w:r>
        <w:t xml:space="preserve">The</w:t>
      </w:r>
      <w:r>
        <w:t xml:space="preserve"> </w:t>
      </w:r>
      <w:r>
        <w:t xml:space="preserve">Lawyer</w:t>
      </w:r>
      <w:r>
        <w:t xml:space="preserve"> </w:t>
      </w:r>
      <w:r>
        <w:t xml:space="preserve">and associated legal professionals committed to this engagement will provide the following services exclusively within the territorial jurisdiction of</w:t>
      </w:r>
      <w:r>
        <w:t xml:space="preserve"> </w:t>
      </w:r>
      <w:r>
        <w:t xml:space="preserve">Argentina Córdoba</w:t>
      </w:r>
      <w:r>
        <w:t xml:space="preserve">, including the city of Córdoba Capital, the departments of Córdoba, Câmpanas, and Punilla, and any applicable provincial or national courts seated in the province:</w:t>
      </w:r>
    </w:p>
    <w:p>
      <w:pPr>
        <w:numPr>
          <w:ilvl w:val="0"/>
          <w:numId w:val="1001"/>
        </w:numPr>
        <w:pStyle w:val="Compact"/>
      </w:pPr>
      <w:r>
        <w:t xml:space="preserve">Full legal consultation and advisory sessions (up to six (6) in-person or virtual meetings per month).</w:t>
      </w:r>
    </w:p>
    <w:p>
      <w:pPr>
        <w:numPr>
          <w:ilvl w:val="0"/>
          <w:numId w:val="1001"/>
        </w:numPr>
        <w:pStyle w:val="Compact"/>
      </w:pPr>
      <w:r>
        <w:t xml:space="preserve">Drafting, review, and negotiation of commercial contracts, partnership agreements, and corporate bylaws compliant with the Argentine Civil and Commercial Code (Código Civil y Comercial de la Nación) and the provincial regulations of Argentina Córdoba.</w:t>
      </w:r>
    </w:p>
    <w:p>
      <w:pPr>
        <w:numPr>
          <w:ilvl w:val="0"/>
          <w:numId w:val="1001"/>
        </w:numPr>
        <w:pStyle w:val="Compact"/>
      </w:pPr>
      <w:r>
        <w:t xml:space="preserve">Representation before the Provincial Courts of Justice of Córdoba (Poder Judicial de la Provincia de Córdoba), including the Civil and Commercial Chamber, the First and Second Instance Courts, and the Provincial Supreme Court.</w:t>
      </w:r>
    </w:p>
    <w:p>
      <w:pPr>
        <w:numPr>
          <w:ilvl w:val="0"/>
          <w:numId w:val="1001"/>
        </w:numPr>
        <w:pStyle w:val="Compact"/>
      </w:pPr>
      <w:r>
        <w:t xml:space="preserve">Administrative proceedings before the Córdoba Provincial Tax Authority (Dirección General de Ingresos Públicos de Córdoba) and the Argentine Federal Tax Agency (AFIP) for matters pertaining to the Córdoba jurisdiction.</w:t>
      </w:r>
    </w:p>
    <w:p>
      <w:pPr>
        <w:numPr>
          <w:ilvl w:val="0"/>
          <w:numId w:val="1001"/>
        </w:numPr>
        <w:pStyle w:val="Compact"/>
      </w:pPr>
      <w:r>
        <w:t xml:space="preserve">Corporate governance support, including shareholder meetings, board resolutions, and filings with the Córdoba Public Registry of Commerce (Registro Público de Comercio de Córdoba).</w:t>
      </w:r>
    </w:p>
    <w:p>
      <w:pPr>
        <w:numPr>
          <w:ilvl w:val="0"/>
          <w:numId w:val="1001"/>
        </w:numPr>
        <w:pStyle w:val="Compact"/>
      </w:pPr>
      <w:r>
        <w:t xml:space="preserve">Urgent legal opinions and memoranda delivered within forty-eight (48) hours of request.</w:t>
      </w:r>
    </w:p>
    <w:bookmarkEnd w:id="22"/>
    <w:bookmarkStart w:id="23" w:name="Xd425b7276eeddd07a4619e502cb3dc6a10e7307"/>
    <w:p>
      <w:pPr>
        <w:pStyle w:val="Heading2"/>
      </w:pPr>
      <w:r>
        <w:t xml:space="preserve">3. Fee Structure — Quotation Estimate Breakdown</w:t>
      </w:r>
    </w:p>
    <w:p>
      <w:pPr>
        <w:pStyle w:val="FirstParagraph"/>
      </w:pPr>
      <w:r>
        <w:t xml:space="preserve">The following</w:t>
      </w:r>
      <w:r>
        <w:t xml:space="preserve"> </w:t>
      </w:r>
      <w:r>
        <w:t xml:space="preserve">Quotation Estimate</w:t>
      </w:r>
      <w:r>
        <w:t xml:space="preserve"> </w:t>
      </w:r>
      <w:r>
        <w:t xml:space="preserve">outlines all applicable fees for the</w:t>
      </w:r>
      <w:r>
        <w:t xml:space="preserve"> </w:t>
      </w:r>
      <w:r>
        <w:t xml:space="preserve">Lawyer</w:t>
      </w:r>
      <w:r>
        <w:t xml:space="preserve"> </w:t>
      </w:r>
      <w:r>
        <w:t xml:space="preserve">services described above. All amounts are expressed in Argentine Pesos (ARS) and are subject to the applicable Value Added Tax (IVA) of 21% as mandated by Argentine federal tax law. The</w:t>
      </w:r>
      <w:r>
        <w:t xml:space="preserve"> </w:t>
      </w:r>
      <w:r>
        <w:t xml:space="preserve">Lawyer</w:t>
      </w:r>
      <w:r>
        <w:t xml:space="preserve"> </w:t>
      </w:r>
      <w:r>
        <w:t xml:space="preserve">fees are structured to reflect the complexity of the matter, the estimated hours of professional work, and the specific requirements of the Argentina Córdoba legal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legal consultation and case assessment by the assigned Lawyer</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Monthly retainer for ongoing legal advisory in Argentina Córdoba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Drafting and negotiation of commercial contracts (per document)</w:t>
            </w:r>
          </w:p>
        </w:tc>
        <w:tc>
          <w:tcPr/>
          <w:p>
            <w:pPr>
              <w:pStyle w:val="Compact"/>
              <w:jc w:val="left"/>
            </w:pPr>
            <w:r>
              <w:t xml:space="preserve">Document</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Court representation before Provincial Courts of Córdoba (per hearing)</w:t>
            </w:r>
          </w:p>
        </w:tc>
        <w:tc>
          <w:tcPr/>
          <w:p>
            <w:pPr>
              <w:pStyle w:val="Compact"/>
              <w:jc w:val="left"/>
            </w:pPr>
            <w:r>
              <w:t xml:space="preserve">Hearing</w:t>
            </w:r>
          </w:p>
        </w:tc>
        <w:tc>
          <w:tcPr/>
          <w:p>
            <w:pPr>
              <w:pStyle w:val="Compact"/>
              <w:jc w:val="left"/>
            </w:pPr>
            <w:r>
              <w:t xml:space="preserve">10</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Administrative tax proceedings before DGI Córdoba</w:t>
            </w:r>
          </w:p>
        </w:tc>
        <w:tc>
          <w:tcPr/>
          <w:p>
            <w:pPr>
              <w:pStyle w:val="Compact"/>
              <w:jc w:val="left"/>
            </w:pPr>
            <w:r>
              <w:t xml:space="preserve">Procedure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Corporate filings and registry procedures (Registro Público de Comercio)</w:t>
            </w:r>
          </w:p>
        </w:tc>
        <w:tc>
          <w:tcPr/>
          <w:p>
            <w:pPr>
              <w:pStyle w:val="Compact"/>
              <w:jc w:val="left"/>
            </w:pPr>
            <w:r>
              <w:t xml:space="preserve">Filing</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Urgent legal opinions and memoranda (per document)</w:t>
            </w:r>
          </w:p>
        </w:tc>
        <w:tc>
          <w:tcPr/>
          <w:p>
            <w:pPr>
              <w:pStyle w:val="Compact"/>
              <w:jc w:val="left"/>
            </w:pPr>
            <w:r>
              <w:t xml:space="preserve">Document</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Travel and court appearance fees within Córdoba province</w:t>
            </w:r>
          </w:p>
        </w:tc>
        <w:tc>
          <w:tcPr/>
          <w:p>
            <w:pPr>
              <w:pStyle w:val="Compact"/>
              <w:jc w:val="left"/>
            </w:pPr>
            <w:r>
              <w:t xml:space="preserve">Occurrence</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gridSpan w:val="5"/>
          </w:tcPr>
          <w:p>
            <w:pPr>
              <w:pStyle w:val="Compact"/>
              <w:jc w:val="left"/>
            </w:pPr>
            <w:r>
              <w:t xml:space="preserve">Subtotal (before IVA)</w:t>
            </w:r>
          </w:p>
        </w:tc>
        <w:tc>
          <w:tcPr/>
          <w:p>
            <w:pPr>
              <w:pStyle w:val="Compact"/>
              <w:jc w:val="left"/>
            </w:pPr>
            <w:r>
              <w:t xml:space="preserve">4,646,000</w:t>
            </w:r>
          </w:p>
        </w:tc>
      </w:tr>
      <w:tr>
        <w:tc>
          <w:tcPr>
            <w:gridSpan w:val="5"/>
          </w:tcPr>
          <w:p>
            <w:pPr>
              <w:pStyle w:val="Compact"/>
              <w:jc w:val="left"/>
            </w:pPr>
            <w:r>
              <w:t xml:space="preserve">IVA (21%)</w:t>
            </w:r>
          </w:p>
        </w:tc>
        <w:tc>
          <w:tcPr/>
          <w:p>
            <w:pPr>
              <w:pStyle w:val="Compact"/>
              <w:jc w:val="left"/>
            </w:pPr>
            <w:r>
              <w:t xml:space="preserve">975,660</w:t>
            </w:r>
          </w:p>
        </w:tc>
      </w:tr>
      <w:tr>
        <w:tc>
          <w:tcPr>
            <w:gridSpan w:val="5"/>
          </w:tcPr>
          <w:p>
            <w:pPr>
              <w:pStyle w:val="Compact"/>
              <w:jc w:val="left"/>
            </w:pPr>
            <w:r>
              <w:t xml:space="preserve">TOTAL ESTIMATED AMOUNT</w:t>
            </w:r>
          </w:p>
        </w:tc>
        <w:tc>
          <w:tcPr/>
          <w:p>
            <w:pPr>
              <w:pStyle w:val="Compact"/>
              <w:jc w:val="left"/>
            </w:pPr>
            <w:r>
              <w:t xml:space="preserve">5,621,660</w:t>
            </w:r>
          </w:p>
        </w:tc>
      </w:tr>
    </w:tbl>
    <w:bookmarkEnd w:id="23"/>
    <w:bookmarkStart w:id="24" w:name="payment-terms"/>
    <w:p>
      <w:pPr>
        <w:pStyle w:val="Heading2"/>
      </w:pPr>
      <w:r>
        <w:t xml:space="preserve">4. Payment Terms</w:t>
      </w:r>
    </w:p>
    <w:p>
      <w:pPr>
        <w:pStyle w:val="FirstParagraph"/>
      </w:pPr>
      <w:r>
        <w:t xml:space="preserve">The total amount indicated in this</w:t>
      </w:r>
      <w:r>
        <w:t xml:space="preserve"> </w:t>
      </w:r>
      <w:r>
        <w:t xml:space="preserve">Quotation Estimate</w:t>
      </w:r>
      <w:r>
        <w:t xml:space="preserve"> </w:t>
      </w:r>
      <w:r>
        <w:t xml:space="preserve">shall be paid in accordance with the following schedule: an initial deposit of thirty percent (30%) due upon execution of the engagement contract; the remaining seventy percent (70%) shall be invoiced monthly in equal installments over the twelve-month service period. All payments shall be made via bank transfer to the firm's account at Banco de la Nación Argentina, Córdoba branch. The</w:t>
      </w:r>
      <w:r>
        <w:t xml:space="preserve"> </w:t>
      </w:r>
      <w:r>
        <w:t xml:space="preserve">Lawyer</w:t>
      </w:r>
      <w:r>
        <w:t xml:space="preserve"> </w:t>
      </w:r>
      <w:r>
        <w:t xml:space="preserve">reserves the right to suspend services if any installment remains unpaid for more than fifteen (15) calendar days beyond its due date.</w:t>
      </w:r>
    </w:p>
    <w:bookmarkEnd w:id="24"/>
    <w:bookmarkStart w:id="25" w:name="Xa2794c7e082b327617f1b40180d0de3ccaddd60"/>
    <w:p>
      <w:pPr>
        <w:pStyle w:val="Heading2"/>
      </w:pPr>
      <w:r>
        <w:t xml:space="preserve">5. Validity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Lawyer</w:t>
      </w:r>
      <w:r>
        <w:t xml:space="preserve"> </w:t>
      </w:r>
      <w:r>
        <w:t xml:space="preserve">reserves the right to revise fees due to changes in the Argentine legal framework, inflation adjustments, or modifications in the scope of services required in Argentina Córdoba.</w:t>
      </w:r>
    </w:p>
    <w:p>
      <w:pPr>
        <w:numPr>
          <w:ilvl w:val="0"/>
          <w:numId w:val="1002"/>
        </w:numPr>
        <w:pStyle w:val="Compact"/>
      </w:pPr>
      <w:r>
        <w:t xml:space="preserve">All fees quoted are exclusive of court costs, filing fees, notary fees, registry stamps, and third-party expenses, which shall be billed at actual cost with supporting documentation.</w:t>
      </w:r>
    </w:p>
    <w:p>
      <w:pPr>
        <w:numPr>
          <w:ilvl w:val="0"/>
          <w:numId w:val="1002"/>
        </w:numPr>
        <w:pStyle w:val="Compact"/>
      </w:pPr>
      <w:r>
        <w:t xml:space="preserve">The</w:t>
      </w:r>
      <w:r>
        <w:t xml:space="preserve"> </w:t>
      </w:r>
      <w:r>
        <w:t xml:space="preserve">Lawyer</w:t>
      </w:r>
      <w:r>
        <w:t xml:space="preserve"> </w:t>
      </w:r>
      <w:r>
        <w:t xml:space="preserve">shall comply with the ethical code of the Colegio de Abogados de la Provincia de Córdoba and all applicable regulations of the Argentine legal profession.</w:t>
      </w:r>
    </w:p>
    <w:p>
      <w:pPr>
        <w:numPr>
          <w:ilvl w:val="0"/>
          <w:numId w:val="1002"/>
        </w:numPr>
        <w:pStyle w:val="Compact"/>
      </w:pPr>
      <w:r>
        <w:t xml:space="preserve">Confidentiality: All information exchanged in the course of this engagement shall be treated as strictly confidential in accordance with Argentine professional secrecy obligations (secreto profesional) under Article 37 of the Código de Ética.</w:t>
      </w:r>
    </w:p>
    <w:p>
      <w:pPr>
        <w:numPr>
          <w:ilvl w:val="0"/>
          <w:numId w:val="1002"/>
        </w:numPr>
        <w:pStyle w:val="Compact"/>
      </w:pPr>
      <w:r>
        <w:t xml:space="preserve">This Quotation Estimate does not create a binding attorney-client relationship until a formal engagement letter is signed by both parties.</w:t>
      </w:r>
    </w:p>
    <w:p>
      <w:pPr>
        <w:numPr>
          <w:ilvl w:val="0"/>
          <w:numId w:val="1002"/>
        </w:numPr>
        <w:pStyle w:val="Compact"/>
      </w:pPr>
      <w:r>
        <w:t xml:space="preserve">Any dispute arising from this Quotation Estimate or the subsequent engagement shall be resolved by the competent courts of Córdoba Capital, Argentina Córdoba, or by arbitration under the rules of the Córdoba Chamber of Commerce, at the client's election.</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w:t>
      </w:r>
      <w:r>
        <w:t xml:space="preserve"> </w:t>
      </w:r>
      <w:r>
        <w:t xml:space="preserve">Lawyer</w:t>
      </w:r>
      <w:r>
        <w:t xml:space="preserve"> </w:t>
      </w:r>
      <w:r>
        <w:t xml:space="preserve">services to be provided in</w:t>
      </w:r>
      <w:r>
        <w:t xml:space="preserve"> </w:t>
      </w:r>
      <w:r>
        <w:t xml:space="preserve">Argentina Córdoba</w:t>
      </w:r>
      <w:r>
        <w:t xml:space="preserve">. The client further confirms that the scope of work described is accurate and complete to the best of their knowledge.</w:t>
      </w:r>
    </w:p>
    <w:p>
      <w:pPr>
        <w:pStyle w:val="BodyText"/>
      </w:pPr>
      <w:r>
        <w:rPr>
          <w:bCs/>
          <w:b/>
        </w:rPr>
        <w:t xml:space="preserve">Lic. Ricardo A. Mendoza</w:t>
      </w:r>
      <w:r>
        <w:br/>
      </w:r>
      <w:r>
        <w:t xml:space="preserve">Lead Lawyer — Estudio Jurídico Mendoza &amp; Asociados</w:t>
      </w:r>
      <w:r>
        <w:br/>
      </w:r>
      <w:r>
        <w:t xml:space="preserve">Córdoba Bar License No. 12.847</w:t>
      </w:r>
      <w:r>
        <w:br/>
      </w:r>
      <w:r>
        <w:t xml:space="preserve">Date: _______________</w:t>
      </w:r>
    </w:p>
    <w:p>
      <w:pPr>
        <w:pStyle w:val="BodyText"/>
      </w:pPr>
      <w:r>
        <w:rPr>
          <w:bCs/>
          <w:b/>
        </w:rPr>
        <w:t xml:space="preserve">Client Representative</w:t>
      </w:r>
      <w:r>
        <w:br/>
      </w:r>
      <w:r>
        <w:t xml:space="preserve">[Full Name / Company Name]</w:t>
      </w:r>
      <w:r>
        <w:br/>
      </w:r>
      <w:r>
        <w:t xml:space="preserve">CUIT: [XXXXXXXXXX]</w:t>
      </w:r>
      <w:r>
        <w:br/>
      </w:r>
      <w:r>
        <w:t xml:space="preserve">Date: _______________</w:t>
      </w:r>
    </w:p>
    <w:p>
      <w:pPr>
        <w:pStyle w:val="BodyText"/>
      </w:pPr>
      <w:r>
        <w:t xml:space="preserve">This Quotation Estimate was prepared by Estudio Jurídico Mendoza &amp; Asociados, Av. Vélez Sarsfield 1245, Piso 8, Córdoba Capital, Argentina Córdoba.</w:t>
      </w:r>
      <w:r>
        <w:br/>
      </w:r>
      <w:r>
        <w:t xml:space="preserve">Reference: QE-CBA-2025-04782 | Page 1 of 1 | Confidential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Argentina Córdoba</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