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bookmarkStart w:id="20" w:name="quotation-estimate"/>
    <w:p>
      <w:pPr>
        <w:pStyle w:val="Heading1"/>
      </w:pPr>
      <w:r>
        <w:t xml:space="preserve">QUOTATION ESTIMATE</w:t>
      </w:r>
    </w:p>
    <w:p>
      <w:pPr>
        <w:pStyle w:val="FirstParagraph"/>
      </w:pPr>
      <w:r>
        <w:t xml:space="preserve">Professional Legal Services — Attorney at Law</w:t>
      </w:r>
    </w:p>
    <w:p>
      <w:pPr>
        <w:pStyle w:val="BodyText"/>
      </w:pPr>
      <w:r>
        <w:t xml:space="preserve">Document Reference: QE-SP-2025-04871 | Issued in São Paulo, Brazil</w:t>
      </w:r>
    </w:p>
    <w:bookmarkEnd w:id="20"/>
    <w:bookmarkStart w:id="21" w:name="issuing-law-firm"/>
    <w:p>
      <w:pPr>
        <w:pStyle w:val="Heading3"/>
      </w:pPr>
      <w:r>
        <w:t xml:space="preserve">Issuing Law Firm</w:t>
      </w:r>
    </w:p>
    <w:p>
      <w:pPr>
        <w:pStyle w:val="FirstParagraph"/>
      </w:pPr>
      <w:r>
        <w:rPr>
          <w:bCs/>
          <w:b/>
        </w:rPr>
        <w:t xml:space="preserve">Almeida &amp; Costa Advocacia</w:t>
      </w:r>
    </w:p>
    <w:p>
      <w:pPr>
        <w:pStyle w:val="BodyText"/>
      </w:pPr>
      <w:r>
        <w:t xml:space="preserve">Av. Paulista, 1.578 — 12th Floor</w:t>
      </w:r>
    </w:p>
    <w:p>
      <w:pPr>
        <w:pStyle w:val="BodyText"/>
      </w:pPr>
      <w:r>
        <w:t xml:space="preserve">Bela Vista, São Paulo — SP, 01310-100</w:t>
      </w:r>
    </w:p>
    <w:p>
      <w:pPr>
        <w:pStyle w:val="BodyText"/>
      </w:pPr>
      <w:r>
        <w:t xml:space="preserve">Brazil</w:t>
      </w:r>
    </w:p>
    <w:p>
      <w:pPr>
        <w:pStyle w:val="BodyText"/>
      </w:pPr>
      <w:r>
        <w:t xml:space="preserve">OAB/SP Registration: 123.456</w:t>
      </w:r>
    </w:p>
    <w:p>
      <w:pPr>
        <w:pStyle w:val="BodyText"/>
      </w:pPr>
      <w:r>
        <w:t xml:space="preserve">CNPJ: 12.345.678/0001-90</w:t>
      </w:r>
    </w:p>
    <w:p>
      <w:pPr>
        <w:pStyle w:val="BodyText"/>
      </w:pPr>
      <w:r>
        <w:t xml:space="preserve">Phone: +55 (11) 3456-7890</w:t>
      </w:r>
    </w:p>
    <w:p>
      <w:pPr>
        <w:pStyle w:val="BodyText"/>
      </w:pPr>
      <w:r>
        <w:t xml:space="preserve">Email: contato@almeidacosta.adv.br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[Full Legal Name / Company Name]</w:t>
      </w:r>
    </w:p>
    <w:p>
      <w:pPr>
        <w:pStyle w:val="BodyText"/>
      </w:pPr>
      <w:r>
        <w:rPr>
          <w:bCs/>
          <w:b/>
        </w:rPr>
        <w:t xml:space="preserve">CPF/CNPJ:</w:t>
      </w:r>
      <w:r>
        <w:t xml:space="preserve"> </w:t>
      </w:r>
      <w:r>
        <w:t xml:space="preserve">[Tax Identification Number]</w:t>
      </w:r>
    </w:p>
    <w:p>
      <w:pPr>
        <w:pStyle w:val="BodyText"/>
      </w:pPr>
      <w:r>
        <w:rPr>
          <w:bCs/>
          <w:b/>
        </w:rPr>
        <w:t xml:space="preserve">Address:</w:t>
      </w:r>
      <w:r>
        <w:t xml:space="preserve"> </w:t>
      </w:r>
      <w:r>
        <w:t xml:space="preserve">[Street, Number, Neighborhood]</w:t>
      </w:r>
    </w:p>
    <w:p>
      <w:pPr>
        <w:pStyle w:val="BodyText"/>
      </w:pPr>
      <w:r>
        <w:rPr>
          <w:bCs/>
          <w:b/>
        </w:rPr>
        <w:t xml:space="preserve">City:</w:t>
      </w:r>
      <w:r>
        <w:t xml:space="preserve"> </w:t>
      </w:r>
      <w:r>
        <w:t xml:space="preserve">São Paulo — SP, Brazil</w:t>
      </w:r>
    </w:p>
    <w:p>
      <w:pPr>
        <w:pStyle w:val="BodyText"/>
      </w:pPr>
      <w:r>
        <w:rPr>
          <w:bCs/>
          <w:b/>
        </w:rPr>
        <w:t xml:space="preserve">Phone:</w:t>
      </w:r>
      <w:r>
        <w:t xml:space="preserve"> </w:t>
      </w:r>
      <w:r>
        <w:t xml:space="preserve">[Contact Number]</w:t>
      </w:r>
    </w:p>
    <w:p>
      <w:pPr>
        <w:pStyle w:val="BodyText"/>
      </w:pPr>
      <w:r>
        <w:rPr>
          <w:bCs/>
          <w:b/>
        </w:rPr>
        <w:t xml:space="preserve">Email:</w:t>
      </w:r>
      <w:r>
        <w:t xml:space="preserve"> </w:t>
      </w:r>
      <w:r>
        <w:t xml:space="preserve">[Email Address]</w:t>
      </w:r>
    </w:p>
    <w:bookmarkEnd w:id="22"/>
    <w:p>
      <w:pPr>
        <w:pStyle w:val="BodyText"/>
      </w:pPr>
      <w:r>
        <w:rPr>
          <w:bCs/>
          <w:b/>
        </w:rPr>
        <w:t xml:space="preserve">Quotation Estimate Number:</w:t>
      </w:r>
      <w:r>
        <w:t xml:space="preserve"> </w:t>
      </w:r>
      <w:r>
        <w:t xml:space="preserve">QE-SP-2025-04871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calendar days from the date of issue)</w:t>
      </w:r>
    </w:p>
    <w:p>
      <w:pPr>
        <w:pStyle w:val="BodyText"/>
      </w:pPr>
      <w:r>
        <w:rPr>
          <w:bCs/>
          <w:b/>
        </w:rPr>
        <w:t xml:space="preserve">Jurisdiction:</w:t>
      </w:r>
      <w:r>
        <w:t xml:space="preserve"> </w:t>
      </w:r>
      <w:r>
        <w:t xml:space="preserve">State of São Paulo, Federal Republic of Brazil</w:t>
      </w:r>
    </w:p>
    <w:p>
      <w:pPr>
        <w:pStyle w:val="BodyText"/>
      </w:pPr>
      <w:r>
        <w:rPr>
          <w:bCs/>
          <w:b/>
        </w:rPr>
        <w:t xml:space="preserve">Governing Law:</w:t>
      </w:r>
      <w:r>
        <w:t xml:space="preserve"> </w:t>
      </w:r>
      <w:r>
        <w:t xml:space="preserve">Brazilian Civil Code (Código Civil — Law No. 10.406/2002) and the Brazilian Statute of the Legal Profession (Estatuto da Advocacia — Law No. 8.906/1994)</w:t>
      </w:r>
    </w:p>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Almeida &amp; Costa Advocacia, a registered law firm operating in the city of</w:t>
      </w:r>
      <w:r>
        <w:t xml:space="preserve"> </w:t>
      </w:r>
      <w:r>
        <w:t xml:space="preserve">São Paulo, Brazil</w:t>
      </w:r>
      <w:r>
        <w:t xml:space="preserve">, to provide the prospective client with a transparent, itemized, and binding estimate of professional fees for the engagement of a</w:t>
      </w:r>
      <w:r>
        <w:t xml:space="preserve"> </w:t>
      </w:r>
      <w:r>
        <w:t xml:space="preserve">Lawyer</w:t>
      </w:r>
      <w:r>
        <w:t xml:space="preserve"> </w:t>
      </w:r>
      <w:r>
        <w:t xml:space="preserve">(Attorney at Law) to represent the client's interests in the matters described herein. This document constitutes a preliminary financial projection and does not, by itself, create a contractual attorney-client relationship. A formal retainer agreement or power of attorney (procuração) must be executed prior to the commencement of any legal services.</w:t>
      </w:r>
    </w:p>
    <w:p>
      <w:pPr>
        <w:pStyle w:val="BodyText"/>
      </w:pPr>
      <w:r>
        <w:t xml:space="preserve">The</w:t>
      </w:r>
      <w:r>
        <w:t xml:space="preserve"> </w:t>
      </w:r>
      <w:r>
        <w:t xml:space="preserve">Lawyer</w:t>
      </w:r>
      <w:r>
        <w:t xml:space="preserve"> </w:t>
      </w:r>
      <w:r>
        <w:t xml:space="preserve">services quoted below are to be rendered in accordance with the ethical code of the Ordem dos Advogados do Brasil — Seção São Paulo (OAB/SP), the procedural rules of the São Paulo State Court of Justice (Tribunal de Justiça do Estado de São Paulo — TJSP), and all applicable federal and state legislation in force in</w:t>
      </w:r>
      <w:r>
        <w:t xml:space="preserve"> </w:t>
      </w:r>
      <w:r>
        <w:t xml:space="preserve">Brazil</w:t>
      </w:r>
      <w:r>
        <w:t xml:space="preserve"> </w:t>
      </w:r>
      <w:r>
        <w:t xml:space="preserve">at the time of service delivery.</w:t>
      </w:r>
    </w:p>
    <w:bookmarkEnd w:id="23"/>
    <w:bookmarkStart w:id="24" w:name="itemized-fee-schedule"/>
    <w:p>
      <w:pPr>
        <w:pStyle w:val="Heading2"/>
      </w:pPr>
      <w:r>
        <w:t xml:space="preserve">2. Itemized Fee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Legal Service</w:t>
            </w:r>
          </w:p>
        </w:tc>
        <w:tc>
          <w:tcPr/>
          <w:p>
            <w:pPr>
              <w:pStyle w:val="Compact"/>
              <w:jc w:val="left"/>
            </w:pPr>
            <w:r>
              <w:t xml:space="preserve">Professional</w:t>
            </w:r>
          </w:p>
        </w:tc>
        <w:tc>
          <w:tcPr/>
          <w:p>
            <w:pPr>
              <w:pStyle w:val="Compact"/>
              <w:jc w:val="left"/>
            </w:pPr>
            <w:r>
              <w:t xml:space="preserve">Estimated Hours</w:t>
            </w:r>
          </w:p>
        </w:tc>
        <w:tc>
          <w:tcPr/>
          <w:p>
            <w:pPr>
              <w:pStyle w:val="Compact"/>
              <w:jc w:val="left"/>
            </w:pPr>
            <w:r>
              <w:t xml:space="preserve">Fee (BRL — Brazilian Real)</w:t>
            </w:r>
          </w:p>
        </w:tc>
      </w:tr>
      <w:tr>
        <w:tc>
          <w:tcPr/>
          <w:p>
            <w:pPr>
              <w:pStyle w:val="Compact"/>
              <w:jc w:val="left"/>
            </w:pPr>
            <w:r>
              <w:t xml:space="preserve">01</w:t>
            </w:r>
          </w:p>
        </w:tc>
        <w:tc>
          <w:tcPr/>
          <w:p>
            <w:pPr>
              <w:pStyle w:val="Compact"/>
              <w:jc w:val="left"/>
            </w:pPr>
            <w:r>
              <w:t xml:space="preserve">Initial legal consultation and case assessment in the firm's offices in São Paulo, SP. Includes review of all relevant documentation, identification of applicable legal risks, and preparation of a preliminary legal strategy memorandum.</w:t>
            </w:r>
          </w:p>
        </w:tc>
        <w:tc>
          <w:tcPr/>
          <w:p>
            <w:pPr>
              <w:pStyle w:val="Compact"/>
              <w:jc w:val="left"/>
            </w:pPr>
            <w:r>
              <w:t xml:space="preserve">Dr. Ricardo Almeida (Partner)</w:t>
            </w:r>
          </w:p>
        </w:tc>
        <w:tc>
          <w:tcPr/>
          <w:p>
            <w:pPr>
              <w:pStyle w:val="Compact"/>
              <w:jc w:val="left"/>
            </w:pPr>
            <w:r>
              <w:t xml:space="preserve">4 hours</w:t>
            </w:r>
          </w:p>
        </w:tc>
        <w:tc>
          <w:tcPr/>
          <w:p>
            <w:pPr>
              <w:pStyle w:val="Compact"/>
              <w:jc w:val="left"/>
            </w:pPr>
            <w:r>
              <w:t xml:space="preserve">R$ 4.800,00</w:t>
            </w:r>
          </w:p>
        </w:tc>
      </w:tr>
      <w:tr>
        <w:tc>
          <w:tcPr/>
          <w:p>
            <w:pPr>
              <w:pStyle w:val="Compact"/>
              <w:jc w:val="left"/>
            </w:pPr>
            <w:r>
              <w:t xml:space="preserve">02</w:t>
            </w:r>
          </w:p>
        </w:tc>
        <w:tc>
          <w:tcPr/>
          <w:p>
            <w:pPr>
              <w:pStyle w:val="Compact"/>
              <w:jc w:val="left"/>
            </w:pPr>
            <w:r>
              <w:t xml:space="preserve">Drafting and filing of a civil complaint (petição inicial) before the competent court of the São Paulo judicial district. Includes preparation of supporting evidence, calculation of damages, and payment of court fees (custas processuais) as required by the TJSP.</w:t>
            </w:r>
          </w:p>
        </w:tc>
        <w:tc>
          <w:tcPr/>
          <w:p>
            <w:pPr>
              <w:pStyle w:val="Compact"/>
              <w:jc w:val="left"/>
            </w:pPr>
            <w:r>
              <w:t xml:space="preserve">Dr. Ricardo Almeida (Partner)</w:t>
            </w:r>
          </w:p>
        </w:tc>
        <w:tc>
          <w:tcPr/>
          <w:p>
            <w:pPr>
              <w:pStyle w:val="Compact"/>
              <w:jc w:val="left"/>
            </w:pPr>
            <w:r>
              <w:t xml:space="preserve">16 hours</w:t>
            </w:r>
          </w:p>
        </w:tc>
        <w:tc>
          <w:tcPr/>
          <w:p>
            <w:pPr>
              <w:pStyle w:val="Compact"/>
              <w:jc w:val="left"/>
            </w:pPr>
            <w:r>
              <w:t xml:space="preserve">R$ 19.200,00</w:t>
            </w:r>
          </w:p>
        </w:tc>
      </w:tr>
      <w:tr>
        <w:tc>
          <w:tcPr/>
          <w:p>
            <w:pPr>
              <w:pStyle w:val="Compact"/>
              <w:jc w:val="left"/>
            </w:pPr>
            <w:r>
              <w:t xml:space="preserve">03</w:t>
            </w:r>
          </w:p>
        </w:tc>
        <w:tc>
          <w:tcPr/>
          <w:p>
            <w:pPr>
              <w:pStyle w:val="Compact"/>
              <w:jc w:val="left"/>
            </w:pPr>
            <w:r>
              <w:t xml:space="preserve">Representation of the client at all hearings, evidentiary sessions, and procedural acts before the first-instance court in São Paulo. Includes preparation of oral arguments, cross-examination of witnesses, and submission of written briefs (alegações finais).</w:t>
            </w:r>
          </w:p>
        </w:tc>
        <w:tc>
          <w:tcPr/>
          <w:p>
            <w:pPr>
              <w:pStyle w:val="Compact"/>
              <w:jc w:val="left"/>
            </w:pPr>
            <w:r>
              <w:t xml:space="preserve">Dr. Fernanda Costa (Senior Associate)</w:t>
            </w:r>
          </w:p>
        </w:tc>
        <w:tc>
          <w:tcPr/>
          <w:p>
            <w:pPr>
              <w:pStyle w:val="Compact"/>
              <w:jc w:val="left"/>
            </w:pPr>
            <w:r>
              <w:t xml:space="preserve">24 hours</w:t>
            </w:r>
          </w:p>
        </w:tc>
        <w:tc>
          <w:tcPr/>
          <w:p>
            <w:pPr>
              <w:pStyle w:val="Compact"/>
              <w:jc w:val="left"/>
            </w:pPr>
            <w:r>
              <w:t xml:space="preserve">R$ 21.600,00</w:t>
            </w:r>
          </w:p>
        </w:tc>
      </w:tr>
      <w:tr>
        <w:tc>
          <w:tcPr/>
          <w:p>
            <w:pPr>
              <w:pStyle w:val="Compact"/>
              <w:jc w:val="left"/>
            </w:pPr>
            <w:r>
              <w:t xml:space="preserve">04</w:t>
            </w:r>
          </w:p>
        </w:tc>
        <w:tc>
          <w:tcPr/>
          <w:p>
            <w:pPr>
              <w:pStyle w:val="Compact"/>
              <w:jc w:val="left"/>
            </w:pPr>
            <w:r>
              <w:t xml:space="preserve">Preparation and filing of an appeal (apelação) to the Tribunal de Justiça do Estado de São Paulo (TJSP) in the event of an unfavorable first-instance judgment. Includes drafting of the appeal petition, legal memoranda, and participation in the appellate hearing.</w:t>
            </w:r>
          </w:p>
        </w:tc>
        <w:tc>
          <w:tcPr/>
          <w:p>
            <w:pPr>
              <w:pStyle w:val="Compact"/>
              <w:jc w:val="left"/>
            </w:pPr>
            <w:r>
              <w:t xml:space="preserve">Dr. Ricardo Almeida (Partner)</w:t>
            </w:r>
          </w:p>
        </w:tc>
        <w:tc>
          <w:tcPr/>
          <w:p>
            <w:pPr>
              <w:pStyle w:val="Compact"/>
              <w:jc w:val="left"/>
            </w:pPr>
            <w:r>
              <w:t xml:space="preserve">20 hours</w:t>
            </w:r>
          </w:p>
        </w:tc>
        <w:tc>
          <w:tcPr/>
          <w:p>
            <w:pPr>
              <w:pStyle w:val="Compact"/>
              <w:jc w:val="left"/>
            </w:pPr>
            <w:r>
              <w:t xml:space="preserve">R$ 24.000,00</w:t>
            </w:r>
          </w:p>
        </w:tc>
      </w:tr>
      <w:tr>
        <w:tc>
          <w:tcPr/>
          <w:p>
            <w:pPr>
              <w:pStyle w:val="Compact"/>
              <w:jc w:val="left"/>
            </w:pPr>
            <w:r>
              <w:t xml:space="preserve">05</w:t>
            </w:r>
          </w:p>
        </w:tc>
        <w:tc>
          <w:tcPr/>
          <w:p>
            <w:pPr>
              <w:pStyle w:val="Compact"/>
              <w:jc w:val="left"/>
            </w:pPr>
            <w:r>
              <w:t xml:space="preserve">Post-judgment enforcement proceedings (execução de sentença) before the São Paulo courts, including asset identification, seizure of assets (penhora), and collection of the awarded amount plus statutory interest and monetary correction.</w:t>
            </w:r>
          </w:p>
        </w:tc>
        <w:tc>
          <w:tcPr/>
          <w:p>
            <w:pPr>
              <w:pStyle w:val="Compact"/>
              <w:jc w:val="left"/>
            </w:pPr>
            <w:r>
              <w:t xml:space="preserve">Dr. Fernanda Costa (Senior Associate)</w:t>
            </w:r>
          </w:p>
        </w:tc>
        <w:tc>
          <w:tcPr/>
          <w:p>
            <w:pPr>
              <w:pStyle w:val="Compact"/>
              <w:jc w:val="left"/>
            </w:pPr>
            <w:r>
              <w:t xml:space="preserve">12 hours</w:t>
            </w:r>
          </w:p>
        </w:tc>
        <w:tc>
          <w:tcPr/>
          <w:p>
            <w:pPr>
              <w:pStyle w:val="Compact"/>
              <w:jc w:val="left"/>
            </w:pPr>
            <w:r>
              <w:t xml:space="preserve">R$ 10.800,00</w:t>
            </w:r>
          </w:p>
        </w:tc>
      </w:tr>
      <w:tr>
        <w:tc>
          <w:tcPr/>
          <w:p>
            <w:pPr>
              <w:pStyle w:val="Compact"/>
              <w:jc w:val="left"/>
            </w:pPr>
            <w:r>
              <w:t xml:space="preserve">06</w:t>
            </w:r>
          </w:p>
        </w:tc>
        <w:tc>
          <w:tcPr/>
          <w:p>
            <w:pPr>
              <w:pStyle w:val="Compact"/>
              <w:jc w:val="left"/>
            </w:pPr>
            <w:r>
              <w:t xml:space="preserve">General legal advisory and ongoing correspondence with the client throughout the duration of the case. Includes up to 10 hours of telephone or video consultations and unlimited email communications regarding the status of the proceedings in São Paulo.</w:t>
            </w:r>
          </w:p>
        </w:tc>
        <w:tc>
          <w:tcPr/>
          <w:p>
            <w:pPr>
              <w:pStyle w:val="Compact"/>
              <w:jc w:val="left"/>
            </w:pPr>
            <w:r>
              <w:t xml:space="preserve">Legal Team</w:t>
            </w:r>
          </w:p>
        </w:tc>
        <w:tc>
          <w:tcPr/>
          <w:p>
            <w:pPr>
              <w:pStyle w:val="Compact"/>
              <w:jc w:val="left"/>
            </w:pPr>
            <w:r>
              <w:t xml:space="preserve">10 hours</w:t>
            </w:r>
          </w:p>
        </w:tc>
        <w:tc>
          <w:tcPr/>
          <w:p>
            <w:pPr>
              <w:pStyle w:val="Compact"/>
              <w:jc w:val="left"/>
            </w:pPr>
            <w:r>
              <w:t xml:space="preserve">R$ 9.000,00</w:t>
            </w:r>
          </w:p>
        </w:tc>
      </w:tr>
      <w:tr>
        <w:tc>
          <w:tcPr/>
          <w:p>
            <w:pPr>
              <w:pStyle w:val="Compact"/>
              <w:jc w:val="left"/>
            </w:pPr>
            <w:r>
              <w:t xml:space="preserve">07</w:t>
            </w:r>
          </w:p>
        </w:tc>
        <w:tc>
          <w:tcPr/>
          <w:p>
            <w:pPr>
              <w:pStyle w:val="Compact"/>
              <w:jc w:val="left"/>
            </w:pPr>
            <w:r>
              <w:t xml:space="preserve">Reimbursement of third-party costs: court filing fees (custas), expert witness fees (honorários periciais), process server fees (ofícios de justiça), certified mail (AR), and any other disbursements directly related to the litigation in the State of São Paulo.</w:t>
            </w:r>
          </w:p>
        </w:tc>
        <w:tc>
          <w:tcPr/>
          <w:p>
            <w:pPr>
              <w:pStyle w:val="Compact"/>
              <w:jc w:val="left"/>
            </w:pPr>
            <w:r>
              <w:t xml:space="preserve">N/A (Third Party)</w:t>
            </w:r>
          </w:p>
        </w:tc>
        <w:tc>
          <w:tcPr/>
          <w:p>
            <w:pPr>
              <w:pStyle w:val="Compact"/>
              <w:jc w:val="left"/>
            </w:pPr>
            <w:r>
              <w:t xml:space="preserve">Estimated</w:t>
            </w:r>
          </w:p>
        </w:tc>
        <w:tc>
          <w:tcPr/>
          <w:p>
            <w:pPr>
              <w:pStyle w:val="Compact"/>
              <w:jc w:val="left"/>
            </w:pPr>
            <w:r>
              <w:t xml:space="preserve">R$ 3.500,00</w:t>
            </w:r>
          </w:p>
        </w:tc>
      </w:tr>
      <w:tr>
        <w:tc>
          <w:tcPr>
            <w:gridSpan w:val="4"/>
          </w:tcPr>
          <w:p>
            <w:pPr>
              <w:pStyle w:val="Compact"/>
              <w:jc w:val="right"/>
            </w:pPr>
            <w:r>
              <w:t xml:space="preserve">TOTAL ESTIMATED FEE (Quotation Estimate)</w:t>
            </w:r>
          </w:p>
        </w:tc>
        <w:tc>
          <w:tcPr/>
          <w:p>
            <w:pPr>
              <w:pStyle w:val="Compact"/>
              <w:jc w:val="left"/>
            </w:pPr>
            <w:r>
              <w:t xml:space="preserve">R$ 92.900,00</w:t>
            </w:r>
          </w:p>
        </w:tc>
      </w:tr>
    </w:tbl>
    <w:bookmarkEnd w:id="24"/>
    <w:bookmarkStart w:id="25" w:name="payment-terms"/>
    <w:p>
      <w:pPr>
        <w:pStyle w:val="Heading2"/>
      </w:pPr>
      <w:r>
        <w:t xml:space="preserve">3. Payment Terms</w:t>
      </w:r>
    </w:p>
    <w:p>
      <w:pPr>
        <w:pStyle w:val="FirstParagraph"/>
      </w:pPr>
      <w:r>
        <w:t xml:space="preserve">All fees quoted in this</w:t>
      </w:r>
      <w:r>
        <w:t xml:space="preserve"> </w:t>
      </w:r>
      <w:r>
        <w:t xml:space="preserve">Quotation Estimate</w:t>
      </w:r>
      <w:r>
        <w:t xml:space="preserve"> </w:t>
      </w:r>
      <w:r>
        <w:t xml:space="preserve">are denominated in Brazilian Reais (BRL) and are subject to the following payment schedule, unless otherwise agreed in writing in the formal retainer agreement:</w:t>
      </w:r>
    </w:p>
    <w:p>
      <w:pPr>
        <w:numPr>
          <w:ilvl w:val="0"/>
          <w:numId w:val="1001"/>
        </w:numPr>
        <w:pStyle w:val="Compact"/>
      </w:pPr>
      <w:r>
        <w:rPr>
          <w:bCs/>
          <w:b/>
        </w:rPr>
        <w:t xml:space="preserve">30% advance payment</w:t>
      </w:r>
      <w:r>
        <w:t xml:space="preserve"> </w:t>
      </w:r>
      <w:r>
        <w:t xml:space="preserve">(R$ 27.870,00) due upon signing of the retainer agreement and power of attorney, prior to the commencement of any legal work.</w:t>
      </w:r>
    </w:p>
    <w:p>
      <w:pPr>
        <w:numPr>
          <w:ilvl w:val="0"/>
          <w:numId w:val="1001"/>
        </w:numPr>
        <w:pStyle w:val="Compact"/>
      </w:pPr>
      <w:r>
        <w:rPr>
          <w:bCs/>
          <w:b/>
        </w:rPr>
        <w:t xml:space="preserve">40% intermediate payment</w:t>
      </w:r>
      <w:r>
        <w:t xml:space="preserve"> </w:t>
      </w:r>
      <w:r>
        <w:t xml:space="preserve">(R$ 37.160,00) due upon the filing of the initial complaint or the conclusion of the first-instance proceedings, whichever occurs first.</w:t>
      </w:r>
    </w:p>
    <w:p>
      <w:pPr>
        <w:numPr>
          <w:ilvl w:val="0"/>
          <w:numId w:val="1001"/>
        </w:numPr>
        <w:pStyle w:val="Compact"/>
      </w:pPr>
      <w:r>
        <w:rPr>
          <w:bCs/>
          <w:b/>
        </w:rPr>
        <w:t xml:space="preserve">30% final payment</w:t>
      </w:r>
      <w:r>
        <w:t xml:space="preserve"> </w:t>
      </w:r>
      <w:r>
        <w:t xml:space="preserve">(R$ 27.870,00) due upon the conclusion of the enforcement phase or the final resolution of the matter, including any appellate proceedings.</w:t>
      </w:r>
    </w:p>
    <w:p>
      <w:pPr>
        <w:pStyle w:val="FirstParagraph"/>
      </w:pPr>
      <w:r>
        <w:t xml:space="preserve">Payments shall be made via bank transfer (TED/PIX) to the firm's account at Banco do Brasil, Ag. 1234-5, Conta Corrente 67890-1, in the name of Almeida &amp; Costa Advocacia S/S, CNPJ 12.345.678/0001-90, located in São Paulo, SP, Brazil. Late payments shall accrue a monthly interest rate of 1% (one percent) plus a 2% penalty, in accordance with Brazilian commercial practice.</w:t>
      </w:r>
    </w:p>
    <w:bookmarkEnd w:id="25"/>
    <w:bookmarkStart w:id="26"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the fees may be revised to reflect changes in the firm's internal rate card, inflation adjustments, or modifications in the scope of the</w:t>
      </w:r>
      <w:r>
        <w:t xml:space="preserve"> </w:t>
      </w:r>
      <w:r>
        <w:t xml:space="preserve">Lawyer</w:t>
      </w:r>
      <w:r>
        <w:t xml:space="preserve"> </w:t>
      </w:r>
      <w:r>
        <w:t xml:space="preserve">services required.</w:t>
      </w:r>
    </w:p>
    <w:p>
      <w:pPr>
        <w:numPr>
          <w:ilvl w:val="0"/>
          <w:numId w:val="1002"/>
        </w:numPr>
        <w:pStyle w:val="Compact"/>
      </w:pPr>
      <w:r>
        <w:t xml:space="preserve">The estimated hours and fees presented herein are good-faith projections based on the information available at the time of this</w:t>
      </w:r>
      <w:r>
        <w:t xml:space="preserve"> </w:t>
      </w:r>
      <w:r>
        <w:t xml:space="preserve">Quotation Estimate</w:t>
      </w:r>
      <w:r>
        <w:t xml:space="preserve">. The actual number of hours may vary depending on the complexity of the case, the conduct of the opposing party, and procedural developments in the São Paulo courts. The client will be notified in writing of any material deviation exceeding 15% of the estimated hours before additional work is performed.</w:t>
      </w:r>
    </w:p>
    <w:p>
      <w:pPr>
        <w:numPr>
          <w:ilvl w:val="0"/>
          <w:numId w:val="1002"/>
        </w:numPr>
        <w:pStyle w:val="Compact"/>
      </w:pPr>
      <w:r>
        <w:t xml:space="preserve">The</w:t>
      </w:r>
      <w:r>
        <w:t xml:space="preserve"> </w:t>
      </w:r>
      <w:r>
        <w:t xml:space="preserve">Lawyer</w:t>
      </w:r>
      <w:r>
        <w:t xml:space="preserve"> </w:t>
      </w:r>
      <w:r>
        <w:t xml:space="preserve">services described in this document are to be performed exclusively by attorneys registered with the OAB/SP and licensed to practice law in the State of São Paulo, Brazil. The firm reserves the right to assign qualified associates to specific tasks under the supervision of the designated partner.</w:t>
      </w:r>
    </w:p>
    <w:p>
      <w:pPr>
        <w:numPr>
          <w:ilvl w:val="0"/>
          <w:numId w:val="1002"/>
        </w:numPr>
        <w:pStyle w:val="Compact"/>
      </w:pPr>
      <w:r>
        <w:t xml:space="preserve">This</w:t>
      </w:r>
      <w:r>
        <w:t xml:space="preserve"> </w:t>
      </w:r>
      <w:r>
        <w:t xml:space="preserve">Quotation Estimate</w:t>
      </w:r>
      <w:r>
        <w:t xml:space="preserve"> </w:t>
      </w:r>
      <w:r>
        <w:t xml:space="preserve">does not include services related to matters outside the State of São Paulo or before federal courts (Justiça Federal) unless expressly stated in a supplementary agreement. Any additional jurisdictional work will be quoted separately.</w:t>
      </w:r>
    </w:p>
    <w:p>
      <w:pPr>
        <w:numPr>
          <w:ilvl w:val="0"/>
          <w:numId w:val="1002"/>
        </w:numPr>
        <w:pStyle w:val="Compact"/>
      </w:pPr>
      <w:r>
        <w:t xml:space="preserve">The client acknowledges that the</w:t>
      </w:r>
      <w:r>
        <w:t xml:space="preserve"> </w:t>
      </w:r>
      <w:r>
        <w:t xml:space="preserve">Lawyer</w:t>
      </w:r>
      <w:r>
        <w:t xml:space="preserve"> </w:t>
      </w:r>
      <w:r>
        <w:t xml:space="preserve">cannot guarantee a specific outcome in any legal proceeding. All representations of likelihood or probability are based on the current state of Brazilian law and the facts known at the time of this estimate.</w:t>
      </w:r>
    </w:p>
    <w:p>
      <w:pPr>
        <w:numPr>
          <w:ilvl w:val="0"/>
          <w:numId w:val="1002"/>
        </w:numPr>
        <w:pStyle w:val="Compact"/>
      </w:pPr>
      <w:r>
        <w:t xml:space="preserve">Confidentiality: All information exchanged in connection with this</w:t>
      </w:r>
      <w:r>
        <w:t xml:space="preserve"> </w:t>
      </w:r>
      <w:r>
        <w:t xml:space="preserve">Quotation Estimate</w:t>
      </w:r>
      <w:r>
        <w:t xml:space="preserve"> </w:t>
      </w:r>
      <w:r>
        <w:t xml:space="preserve">and any subsequent engagement shall be treated as strictly confidential in accordance with the OAB/SP Code of Ethics and the Brazilian General Data Protection Law (LGPD — Law No. 13.709/2018).</w:t>
      </w:r>
    </w:p>
    <w:p>
      <w:pPr>
        <w:numPr>
          <w:ilvl w:val="0"/>
          <w:numId w:val="1002"/>
        </w:numPr>
        <w:pStyle w:val="Compact"/>
      </w:pPr>
      <w:r>
        <w:t xml:space="preserve">Disputes arising from this</w:t>
      </w:r>
      <w:r>
        <w:t xml:space="preserve"> </w:t>
      </w:r>
      <w:r>
        <w:t xml:space="preserve">Quotation Estimate</w:t>
      </w:r>
      <w:r>
        <w:t xml:space="preserve"> </w:t>
      </w:r>
      <w:r>
        <w:t xml:space="preserve">or the subsequent retainer agreement shall be resolved by the competent courts of the city of São Paulo, State of São Paulo, Brazil, with express waiver of any other jurisdiction, however privileged it may be.</w:t>
      </w:r>
    </w:p>
    <w:p>
      <w:pPr>
        <w:numPr>
          <w:ilvl w:val="0"/>
          <w:numId w:val="1002"/>
        </w:numPr>
        <w:pStyle w:val="Compact"/>
      </w:pPr>
      <w:r>
        <w:t xml:space="preserve">This document is issued in two (2) original copies of equal value, one for each party.</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Almeida &amp; Costa Advocacia to proceed with the engagement of the</w:t>
      </w:r>
      <w:r>
        <w:t xml:space="preserve"> </w:t>
      </w:r>
      <w:r>
        <w:t xml:space="preserve">Lawyer</w:t>
      </w:r>
      <w:r>
        <w:t xml:space="preserve"> </w:t>
      </w:r>
      <w:r>
        <w:t xml:space="preserve">services described herein, subject to the execution of a formal retainer agreement. This signature does not constitute acceptance of the terms; formal acceptance requires the execution of the separate retainer contract.</w:t>
      </w:r>
    </w:p>
    <w:p>
      <w:pPr>
        <w:pStyle w:val="BodyText"/>
      </w:pPr>
      <w:r>
        <w:rPr>
          <w:bCs/>
          <w:b/>
        </w:rPr>
        <w:t xml:space="preserve">Dr. Ricardo Almeida</w:t>
      </w:r>
      <w:r>
        <w:br/>
      </w:r>
      <w:r>
        <w:t xml:space="preserve">Partner — Almeida &amp; Costa Advocacia</w:t>
      </w:r>
      <w:r>
        <w:br/>
      </w:r>
      <w:r>
        <w:t xml:space="preserve">OAB/SP 123.456</w:t>
      </w:r>
      <w:r>
        <w:br/>
      </w:r>
      <w:r>
        <w:t xml:space="preserve">São Paulo, SP — Brazil</w:t>
      </w:r>
    </w:p>
    <w:p>
      <w:pPr>
        <w:pStyle w:val="BodyText"/>
      </w:pPr>
      <w:r>
        <w:rPr>
          <w:bCs/>
          <w:b/>
        </w:rPr>
        <w:t xml:space="preserve">Client / Authorized Representative</w:t>
      </w:r>
      <w:r>
        <w:br/>
      </w:r>
      <w:r>
        <w:t xml:space="preserve">Name: ______________________________</w:t>
      </w:r>
      <w:r>
        <w:br/>
      </w:r>
      <w:r>
        <w:t xml:space="preserve">CPF/CNPJ: ______________________________</w:t>
      </w:r>
      <w:r>
        <w:br/>
      </w:r>
      <w:r>
        <w:t xml:space="preserve">São Paulo, SP — Brazil</w:t>
      </w:r>
    </w:p>
    <w:p>
      <w:pPr>
        <w:pStyle w:val="BodyText"/>
      </w:pPr>
      <w:r>
        <w:t xml:space="preserve">Almeida &amp; Costa Advocacia S/S — Av. Paulista, 1.578, 12th Floor, Bela Vista, São Paulo — SP, 01310-100, Brazil</w:t>
      </w:r>
    </w:p>
    <w:p>
      <w:pPr>
        <w:pStyle w:val="BodyText"/>
      </w:pPr>
      <w:r>
        <w:t xml:space="preserve">CNPJ: 12.345.678/0001-90 | OAB/SP: 123.456 | Phone: +55 (11) 3456-7890 | Email: contato@almeidacosta.adv.br</w:t>
      </w:r>
    </w:p>
    <w:p>
      <w:pPr>
        <w:pStyle w:val="BodyText"/>
      </w:pPr>
      <w:r>
        <w:t xml:space="preserve">This Quotation Estimate was prepared in accordance with the professional standards of the Ordem dos Advogados do Brasil — Seção São Paulo. All fees are subject to applicable Brazilian tax regulations (ISS, IRPF, PIS, COFINS).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São Paulo, Brazil</dc:title>
  <dc:creator/>
  <dc:language>en</dc:language>
  <cp:keywords/>
  <dcterms:created xsi:type="dcterms:W3CDTF">2026-10-10T07:03:55Z</dcterms:created>
  <dcterms:modified xsi:type="dcterms:W3CDTF">2026-10-10T07:03:55Z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