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Ref: QTE-KIN-2025-0472</w:t>
      </w:r>
    </w:p>
    <w:bookmarkEnd w:id="20"/>
    <w:p>
      <w:pPr>
        <w:pStyle w:val="BodyText"/>
      </w:pPr>
      <w:r>
        <w:rPr>
          <w:bCs/>
          <w:b/>
        </w:rPr>
        <w:t xml:space="preserve">Kalala &amp; Partners Legal Counsel</w:t>
      </w:r>
      <w:r>
        <w:br/>
      </w:r>
      <w:r>
        <w:t xml:space="preserve">Avenue du Commerce, Immeuble Le Baobab, 4</w:t>
      </w:r>
      <w:r>
        <w:rPr>
          <w:vertAlign w:val="superscript"/>
        </w:rPr>
        <w:t xml:space="preserve">e</w:t>
      </w:r>
      <w:r>
        <w:t xml:space="preserve"> </w:t>
      </w:r>
      <w:r>
        <w:t xml:space="preserve">étage</w:t>
      </w:r>
      <w:r>
        <w:br/>
      </w:r>
      <w:r>
        <w:t xml:space="preserve">Gombe, Kinshasa, Democratic Republic of the Congo</w:t>
      </w:r>
      <w:r>
        <w:br/>
      </w:r>
      <w:r>
        <w:t xml:space="preserve">Tel: +243 810 555 0192  |  Email: legal@kalalapartners.cd</w:t>
      </w:r>
      <w:r>
        <w:br/>
      </w:r>
      <w:r>
        <w:t xml:space="preserve">Bar Registration: Ordre des Avocats du Barreau de Kinshasa, No. 2019/0347</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br/>
      </w:r>
      <w:r>
        <w:t xml:space="preserve">M. Jean-Pierre Mbuyi</w:t>
      </w:r>
      <w:r>
        <w:br/>
      </w:r>
      <w:r>
        <w:t xml:space="preserve">Director, Sankuru Mining S.A.</w:t>
      </w:r>
      <w:r>
        <w:br/>
      </w:r>
      <w:r>
        <w:t xml:space="preserve">Boulevard du 30 Juin, Kinshasa</w:t>
      </w:r>
      <w:r>
        <w:br/>
      </w:r>
      <w:r>
        <w:t xml:space="preserve">DR Congo</w:t>
      </w:r>
    </w:p>
    <w:bookmarkStart w:id="21" w:name="scope-of-legal-services"/>
    <w:p>
      <w:pPr>
        <w:pStyle w:val="Heading2"/>
      </w:pPr>
      <w:r>
        <w:t xml:space="preserve">1. Scope of Legal Services</w:t>
      </w:r>
    </w:p>
    <w:p>
      <w:pPr>
        <w:pStyle w:val="FirstParagraph"/>
      </w:pPr>
      <w:r>
        <w:t xml:space="preserve">This</w:t>
      </w:r>
      <w:r>
        <w:t xml:space="preserve"> </w:t>
      </w:r>
      <w:r>
        <w:t xml:space="preserve">Quotation Estimate</w:t>
      </w:r>
      <w:r>
        <w:t xml:space="preserve"> </w:t>
      </w:r>
      <w:r>
        <w:t xml:space="preserve">is issued by Kalala &amp; Partners Legal Counsel, a registered law firm operating under the jurisdiction of the Barreau de Kinshasa, to provide comprehensive</w:t>
      </w:r>
      <w:r>
        <w:t xml:space="preserve"> </w:t>
      </w:r>
      <w:r>
        <w:t xml:space="preserve">Lawyer</w:t>
      </w:r>
      <w:r>
        <w:t xml:space="preserve"> </w:t>
      </w:r>
      <w:r>
        <w:t xml:space="preserve">services to the above-named client. The legal engagement pertains to the review, negotiation, and execution of a joint-venture mining agreement, along with ancillary corporate governance matters, to be conducted in</w:t>
      </w:r>
      <w:r>
        <w:t xml:space="preserve"> </w:t>
      </w:r>
      <w:r>
        <w:t xml:space="preserve">DR Congo Kinshasa</w:t>
      </w:r>
      <w:r>
        <w:t xml:space="preserve"> </w:t>
      </w:r>
      <w:r>
        <w:t xml:space="preserve">in accordance with the applicable laws of the Democratic Republic of the Congo, including the Code de Commerce, the Mining Code (Loi n° 007/2002), and the Civil Code.</w:t>
      </w:r>
    </w:p>
    <w:p>
      <w:pPr>
        <w:pStyle w:val="BodyText"/>
      </w:pPr>
      <w:r>
        <w:t xml:space="preserve">The</w:t>
      </w:r>
      <w:r>
        <w:t xml:space="preserve"> </w:t>
      </w:r>
      <w:r>
        <w:t xml:space="preserve">Lawyer</w:t>
      </w:r>
      <w:r>
        <w:t xml:space="preserve"> </w:t>
      </w:r>
      <w:r>
        <w:t xml:space="preserve">team assigned to this matter will consist of a Senior Partner (attorney-at-law with over fifteen years of practice in commercial and mining law in Kinshasa), one Associate specializing in corporate transactions, and a paralegal for document preparation and filing. All services will be rendered primarily at our offices in Gombe, Kinshasa, with the possibility of on-site visits to the client’s premises within the city of Kinshasa.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Quantity / Hours</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legal consultation and conflict-of-interest check (in-person at Kinshasa office)</w:t>
            </w:r>
          </w:p>
        </w:tc>
        <w:tc>
          <w:tcPr/>
          <w:p>
            <w:pPr>
              <w:pStyle w:val="Compact"/>
              <w:jc w:val="left"/>
            </w:pPr>
            <w:r>
              <w:t xml:space="preserve">Flat fee</w:t>
            </w:r>
          </w:p>
        </w:tc>
        <w:tc>
          <w:tcPr/>
          <w:p>
            <w:pPr>
              <w:pStyle w:val="Compact"/>
              <w:jc w:val="left"/>
            </w:pPr>
            <w:r>
              <w:t xml:space="preserve">1 session</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Comprehensive review of the draft Joint-Venture Mining Agreement (approx. 120 pages) and preparation of a detailed legal memorandum</w:t>
            </w:r>
          </w:p>
        </w:tc>
        <w:tc>
          <w:tcPr/>
          <w:p>
            <w:pPr>
              <w:pStyle w:val="Compact"/>
              <w:jc w:val="left"/>
            </w:pPr>
            <w:r>
              <w:t xml:space="preserve">Hourly rate</w:t>
            </w:r>
          </w:p>
        </w:tc>
        <w:tc>
          <w:tcPr/>
          <w:p>
            <w:pPr>
              <w:pStyle w:val="Compact"/>
              <w:jc w:val="left"/>
            </w:pPr>
            <w:r>
              <w:t xml:space="preserve">25 hours</w:t>
            </w:r>
          </w:p>
        </w:tc>
        <w:tc>
          <w:tcPr/>
          <w:p>
            <w:pPr>
              <w:pStyle w:val="Compact"/>
              <w:jc w:val="left"/>
            </w:pPr>
            <w:r>
              <w:t xml:space="preserve">$ 5,000.00</w:t>
            </w:r>
          </w:p>
        </w:tc>
      </w:tr>
      <w:tr>
        <w:tc>
          <w:tcPr/>
          <w:p>
            <w:pPr>
              <w:pStyle w:val="Compact"/>
              <w:jc w:val="left"/>
            </w:pPr>
            <w:r>
              <w:t xml:space="preserve">3</w:t>
            </w:r>
          </w:p>
        </w:tc>
        <w:tc>
          <w:tcPr/>
          <w:p>
            <w:pPr>
              <w:pStyle w:val="Compact"/>
              <w:jc w:val="left"/>
            </w:pPr>
            <w:r>
              <w:t xml:space="preserve">Negotiation of contract terms with the counterparty (up to three rounds of negotiation, including drafting of redlines and position papers)</w:t>
            </w:r>
          </w:p>
        </w:tc>
        <w:tc>
          <w:tcPr/>
          <w:p>
            <w:pPr>
              <w:pStyle w:val="Compact"/>
              <w:jc w:val="left"/>
            </w:pPr>
            <w:r>
              <w:t xml:space="preserve">Hourly rate</w:t>
            </w:r>
          </w:p>
        </w:tc>
        <w:tc>
          <w:tcPr/>
          <w:p>
            <w:pPr>
              <w:pStyle w:val="Compact"/>
              <w:jc w:val="left"/>
            </w:pPr>
            <w:r>
              <w:t xml:space="preserve">30 hours</w:t>
            </w:r>
          </w:p>
        </w:tc>
        <w:tc>
          <w:tcPr/>
          <w:p>
            <w:pPr>
              <w:pStyle w:val="Compact"/>
              <w:jc w:val="left"/>
            </w:pPr>
            <w:r>
              <w:t xml:space="preserve">$ 6,000.00</w:t>
            </w:r>
          </w:p>
        </w:tc>
      </w:tr>
      <w:tr>
        <w:tc>
          <w:tcPr/>
          <w:p>
            <w:pPr>
              <w:pStyle w:val="Compact"/>
              <w:jc w:val="left"/>
            </w:pPr>
            <w:r>
              <w:t xml:space="preserve">4</w:t>
            </w:r>
          </w:p>
        </w:tc>
        <w:tc>
          <w:tcPr/>
          <w:p>
            <w:pPr>
              <w:pStyle w:val="Compact"/>
              <w:jc w:val="left"/>
            </w:pPr>
            <w:r>
              <w:t xml:space="preserve">Corporate due diligence on the counterparty entity (registry searches, tax compliance verification, and beneficial-ownership analysis under DR Congo law)</w:t>
            </w:r>
          </w:p>
        </w:tc>
        <w:tc>
          <w:tcPr/>
          <w:p>
            <w:pPr>
              <w:pStyle w:val="Compact"/>
              <w:jc w:val="left"/>
            </w:pPr>
            <w:r>
              <w:t xml:space="preserve">Flat fee</w:t>
            </w:r>
          </w:p>
        </w:tc>
        <w:tc>
          <w:tcPr/>
          <w:p>
            <w:pPr>
              <w:pStyle w:val="Compact"/>
              <w:jc w:val="left"/>
            </w:pPr>
            <w:r>
              <w:t xml:space="preserve">1 engagement</w:t>
            </w:r>
          </w:p>
        </w:tc>
        <w:tc>
          <w:tcPr/>
          <w:p>
            <w:pPr>
              <w:pStyle w:val="Compact"/>
              <w:jc w:val="left"/>
            </w:pPr>
            <w:r>
              <w:t xml:space="preserve">$ 2,800.00</w:t>
            </w:r>
          </w:p>
        </w:tc>
      </w:tr>
      <w:tr>
        <w:tc>
          <w:tcPr/>
          <w:p>
            <w:pPr>
              <w:pStyle w:val="Compact"/>
              <w:jc w:val="left"/>
            </w:pPr>
            <w:r>
              <w:t xml:space="preserve">5</w:t>
            </w:r>
          </w:p>
        </w:tc>
        <w:tc>
          <w:tcPr/>
          <w:p>
            <w:pPr>
              <w:pStyle w:val="Compact"/>
              <w:jc w:val="left"/>
            </w:pPr>
            <w:r>
              <w:t xml:space="preserve">Preparation and filing of all necessary registrations with the Agence Nationale des Mines (ANM) and the Service des Impôts in Kinshasa</w:t>
            </w:r>
          </w:p>
        </w:tc>
        <w:tc>
          <w:tcPr/>
          <w:p>
            <w:pPr>
              <w:pStyle w:val="Compact"/>
              <w:jc w:val="left"/>
            </w:pPr>
            <w:r>
              <w:t xml:space="preserve">Flat fee</w:t>
            </w:r>
          </w:p>
        </w:tc>
        <w:tc>
          <w:tcPr/>
          <w:p>
            <w:pPr>
              <w:pStyle w:val="Compact"/>
              <w:jc w:val="left"/>
            </w:pPr>
            <w:r>
              <w:t xml:space="preserve">1 engagement</w:t>
            </w:r>
          </w:p>
        </w:tc>
        <w:tc>
          <w:tcPr/>
          <w:p>
            <w:pPr>
              <w:pStyle w:val="Compact"/>
              <w:jc w:val="left"/>
            </w:pPr>
            <w:r>
              <w:t xml:space="preserve">$ 1,500.00</w:t>
            </w:r>
          </w:p>
        </w:tc>
      </w:tr>
      <w:tr>
        <w:tc>
          <w:tcPr/>
          <w:p>
            <w:pPr>
              <w:pStyle w:val="Compact"/>
              <w:jc w:val="left"/>
            </w:pPr>
            <w:r>
              <w:t xml:space="preserve">6</w:t>
            </w:r>
          </w:p>
        </w:tc>
        <w:tc>
          <w:tcPr/>
          <w:p>
            <w:pPr>
              <w:pStyle w:val="Compact"/>
              <w:jc w:val="left"/>
            </w:pPr>
            <w:r>
              <w:t xml:space="preserve">Drafting of ancillary documents: Shareholders’ Agreement, Non-Disclosure Agreement, and Dispute Resolution / Arbitration Clause (ICC Kinshasa rules)</w:t>
            </w:r>
          </w:p>
        </w:tc>
        <w:tc>
          <w:tcPr/>
          <w:p>
            <w:pPr>
              <w:pStyle w:val="Compact"/>
              <w:jc w:val="left"/>
            </w:pPr>
            <w:r>
              <w:t xml:space="preserve">Hourly rate</w:t>
            </w:r>
          </w:p>
        </w:tc>
        <w:tc>
          <w:tcPr/>
          <w:p>
            <w:pPr>
              <w:pStyle w:val="Compact"/>
              <w:jc w:val="left"/>
            </w:pPr>
            <w:r>
              <w:t xml:space="preserve">18 hours</w:t>
            </w:r>
          </w:p>
        </w:tc>
        <w:tc>
          <w:tcPr/>
          <w:p>
            <w:pPr>
              <w:pStyle w:val="Compact"/>
              <w:jc w:val="left"/>
            </w:pPr>
            <w:r>
              <w:t xml:space="preserve">$ 3,600.00</w:t>
            </w:r>
          </w:p>
        </w:tc>
      </w:tr>
      <w:tr>
        <w:tc>
          <w:tcPr/>
          <w:p>
            <w:pPr>
              <w:pStyle w:val="Compact"/>
              <w:jc w:val="left"/>
            </w:pPr>
            <w:r>
              <w:t xml:space="preserve">7</w:t>
            </w:r>
          </w:p>
        </w:tc>
        <w:tc>
          <w:tcPr/>
          <w:p>
            <w:pPr>
              <w:pStyle w:val="Compact"/>
              <w:jc w:val="left"/>
            </w:pPr>
            <w:r>
              <w:t xml:space="preserve">Post-execution legal support and advisory (12-month retainer, including up to 20 hours of follow-up consultations)</w:t>
            </w:r>
          </w:p>
        </w:tc>
        <w:tc>
          <w:tcPr/>
          <w:p>
            <w:pPr>
              <w:pStyle w:val="Compact"/>
              <w:jc w:val="left"/>
            </w:pPr>
            <w:r>
              <w:t xml:space="preserve">Monthly retainer</w:t>
            </w:r>
          </w:p>
        </w:tc>
        <w:tc>
          <w:tcPr/>
          <w:p>
            <w:pPr>
              <w:pStyle w:val="Compact"/>
              <w:jc w:val="left"/>
            </w:pPr>
            <w:r>
              <w:t xml:space="preserve">12 months</w:t>
            </w:r>
          </w:p>
        </w:tc>
        <w:tc>
          <w:tcPr/>
          <w:p>
            <w:pPr>
              <w:pStyle w:val="Compact"/>
              <w:jc w:val="left"/>
            </w:pPr>
            <w:r>
              <w:t xml:space="preserve">$ 4,800.00</w:t>
            </w:r>
          </w:p>
        </w:tc>
      </w:tr>
      <w:tr>
        <w:tc>
          <w:tcPr/>
          <w:p>
            <w:pPr>
              <w:pStyle w:val="Compact"/>
              <w:jc w:val="left"/>
            </w:pPr>
            <w:r>
              <w:t xml:space="preserve">8</w:t>
            </w:r>
          </w:p>
        </w:tc>
        <w:tc>
          <w:tcPr/>
          <w:p>
            <w:pPr>
              <w:pStyle w:val="Compact"/>
              <w:jc w:val="left"/>
            </w:pPr>
            <w:r>
              <w:t xml:space="preserve">Travel and local transportation within Kinshasa (Gombe, Limete, Matete, and surrounding communes)</w:t>
            </w:r>
          </w:p>
        </w:tc>
        <w:tc>
          <w:tcPr/>
          <w:p>
            <w:pPr>
              <w:pStyle w:val="Compact"/>
              <w:jc w:val="left"/>
            </w:pPr>
            <w:r>
              <w:t xml:space="preserve">Actual cost</w:t>
            </w:r>
          </w:p>
        </w:tc>
        <w:tc>
          <w:tcPr/>
          <w:p>
            <w:pPr>
              <w:pStyle w:val="Compact"/>
              <w:jc w:val="left"/>
            </w:pPr>
            <w:r>
              <w:t xml:space="preserve">Estimated</w:t>
            </w:r>
          </w:p>
        </w:tc>
        <w:tc>
          <w:tcPr/>
          <w:p>
            <w:pPr>
              <w:pStyle w:val="Compact"/>
              <w:jc w:val="left"/>
            </w:pPr>
            <w:r>
              <w:t xml:space="preserve">$ 600.00</w:t>
            </w:r>
          </w:p>
        </w:tc>
      </w:tr>
      <w:tr>
        <w:tc>
          <w:tcPr/>
          <w:p>
            <w:pPr>
              <w:pStyle w:val="Compact"/>
              <w:jc w:val="left"/>
            </w:pPr>
            <w:r>
              <w:t xml:space="preserve">9</w:t>
            </w:r>
          </w:p>
        </w:tc>
        <w:tc>
          <w:tcPr/>
          <w:p>
            <w:pPr>
              <w:pStyle w:val="Compact"/>
              <w:jc w:val="left"/>
            </w:pPr>
            <w:r>
              <w:t xml:space="preserve">Official filing fees, stamp duties, and government levies payable to DR Congo authorities</w:t>
            </w:r>
          </w:p>
        </w:tc>
        <w:tc>
          <w:tcPr/>
          <w:p>
            <w:pPr>
              <w:pStyle w:val="Compact"/>
              <w:jc w:val="left"/>
            </w:pPr>
            <w:r>
              <w:t xml:space="preserve">Actual cost</w:t>
            </w:r>
          </w:p>
        </w:tc>
        <w:tc>
          <w:tcPr/>
          <w:p>
            <w:pPr>
              <w:pStyle w:val="Compact"/>
              <w:jc w:val="left"/>
            </w:pPr>
            <w:r>
              <w:t xml:space="preserve">Estimated</w:t>
            </w:r>
          </w:p>
        </w:tc>
        <w:tc>
          <w:tcPr/>
          <w:p>
            <w:pPr>
              <w:pStyle w:val="Compact"/>
              <w:jc w:val="left"/>
            </w:pPr>
            <w:r>
              <w:t xml:space="preserve">$ 1,250.00</w:t>
            </w:r>
          </w:p>
        </w:tc>
      </w:tr>
      <w:tr>
        <w:tc>
          <w:tcPr>
            <w:gridSpan w:val="4"/>
          </w:tcPr>
          <w:p>
            <w:pPr>
              <w:pStyle w:val="Compact"/>
              <w:jc w:val="right"/>
            </w:pPr>
            <w:r>
              <w:t xml:space="preserve">Subtotal</w:t>
            </w:r>
          </w:p>
        </w:tc>
        <w:tc>
          <w:tcPr/>
          <w:p>
            <w:pPr>
              <w:pStyle w:val="Compact"/>
              <w:jc w:val="left"/>
            </w:pPr>
            <w:r>
              <w:t xml:space="preserve">$ 25,000.00</w:t>
            </w:r>
          </w:p>
        </w:tc>
      </w:tr>
      <w:tr>
        <w:tc>
          <w:tcPr>
            <w:gridSpan w:val="4"/>
          </w:tcPr>
          <w:p>
            <w:pPr>
              <w:pStyle w:val="Compact"/>
              <w:jc w:val="right"/>
            </w:pPr>
            <w:r>
              <w:t xml:space="preserve">VAT (16% — applicable in DR Congo)</w:t>
            </w:r>
          </w:p>
        </w:tc>
        <w:tc>
          <w:tcPr/>
          <w:p>
            <w:pPr>
              <w:pStyle w:val="Compact"/>
              <w:jc w:val="left"/>
            </w:pPr>
            <w:r>
              <w:t xml:space="preserve">$ 4,000.00</w:t>
            </w:r>
          </w:p>
        </w:tc>
      </w:tr>
      <w:tr>
        <w:tc>
          <w:tcPr>
            <w:gridSpan w:val="4"/>
          </w:tcPr>
          <w:p>
            <w:pPr>
              <w:pStyle w:val="Compact"/>
              <w:jc w:val="right"/>
            </w:pPr>
            <w:r>
              <w:t xml:space="preserve">TOTAL ESTIMATED FEE</w:t>
            </w:r>
          </w:p>
        </w:tc>
        <w:tc>
          <w:tcPr/>
          <w:p>
            <w:pPr>
              <w:pStyle w:val="Compact"/>
              <w:jc w:val="left"/>
            </w:pPr>
            <w:r>
              <w:t xml:space="preserve">$ 29,000.00</w:t>
            </w:r>
          </w:p>
        </w:tc>
      </w:tr>
    </w:tbl>
    <w:bookmarkEnd w:id="22"/>
    <w:bookmarkStart w:id="23" w:name="payment-terms"/>
    <w:p>
      <w:pPr>
        <w:pStyle w:val="Heading2"/>
      </w:pPr>
      <w:r>
        <w:t xml:space="preserve">3. Payment Terms</w:t>
      </w:r>
    </w:p>
    <w:p>
      <w:pPr>
        <w:pStyle w:val="FirstParagraph"/>
      </w:pPr>
      <w:r>
        <w:t xml:space="preserve">Payment of the total</w:t>
      </w:r>
      <w:r>
        <w:t xml:space="preserve"> </w:t>
      </w:r>
      <w:r>
        <w:t xml:space="preserve">Quotation Estimate</w:t>
      </w:r>
      <w:r>
        <w:t xml:space="preserve"> </w:t>
      </w:r>
      <w:r>
        <w:t xml:space="preserve">amount shall be made in three installments: (i) 40% upon signing of the engagement letter; (ii) 40% upon completion of the negotiation phase and delivery of the final contract draft; and (iii) 20% upon full execution and registration of all documents. Payments shall be made in United States Dollars via bank transfer to the firm’s account at Banque Africaine du Commerce Extérieur (BACEC), Kinshasa branch. The monthly retainer under Item 7 shall be invoiced on the first business day of each month.</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fees may be subject to revision based on prevailing market rates in Kinshasa.</w:t>
      </w:r>
    </w:p>
    <w:p>
      <w:pPr>
        <w:numPr>
          <w:ilvl w:val="0"/>
          <w:numId w:val="1001"/>
        </w:numPr>
        <w:pStyle w:val="Compact"/>
      </w:pPr>
      <w:r>
        <w:t xml:space="preserve">All services shall be performed by a licensed</w:t>
      </w:r>
      <w:r>
        <w:t xml:space="preserve"> </w:t>
      </w:r>
      <w:r>
        <w:t xml:space="preserve">Lawyer</w:t>
      </w:r>
      <w:r>
        <w:t xml:space="preserve"> </w:t>
      </w:r>
      <w:r>
        <w:t xml:space="preserve">(avocat) registered with the Ordre des Avocats du Barreau de Kinshasa, in full compliance with the professional ethics code of the Congolese legal profession.</w:t>
      </w:r>
    </w:p>
    <w:p>
      <w:pPr>
        <w:numPr>
          <w:ilvl w:val="0"/>
          <w:numId w:val="1001"/>
        </w:numPr>
        <w:pStyle w:val="Compact"/>
      </w:pPr>
      <w:r>
        <w:t xml:space="preserve">The</w:t>
      </w:r>
      <w:r>
        <w:t xml:space="preserve"> </w:t>
      </w:r>
      <w:r>
        <w:t xml:space="preserve">Lawyer</w:t>
      </w:r>
      <w:r>
        <w:t xml:space="preserve"> </w:t>
      </w:r>
      <w:r>
        <w:t xml:space="preserve">shall maintain strict confidentiality over all documents, strategies, and communications received in the course of this engagement, in accordance with Article 19 of the Code de Déontologie des Avocats in DR Congo.</w:t>
      </w:r>
    </w:p>
    <w:p>
      <w:pPr>
        <w:numPr>
          <w:ilvl w:val="0"/>
          <w:numId w:val="1001"/>
        </w:numPr>
        <w:pStyle w:val="Compact"/>
      </w:pPr>
      <w:r>
        <w:t xml:space="preserve">Any additional services beyond the scope described herein shall be subject to a separate written amendment to this</w:t>
      </w:r>
      <w:r>
        <w:t xml:space="preserve"> </w:t>
      </w:r>
      <w:r>
        <w:t xml:space="preserve">Quotation Estimate</w:t>
      </w:r>
      <w:r>
        <w:t xml:space="preserve">, signed by both parties.</w:t>
      </w:r>
    </w:p>
    <w:p>
      <w:pPr>
        <w:numPr>
          <w:ilvl w:val="0"/>
          <w:numId w:val="1001"/>
        </w:numPr>
        <w:pStyle w:val="Compact"/>
      </w:pPr>
      <w:r>
        <w:t xml:space="preserve">Disputes arising from this engagement shall be resolved by arbitration seated in Kinshasa, DR Congo, under the rules of the International Chamber of Commerce (ICC), with proceedings conducted in French or English at the parties’ election.</w:t>
      </w:r>
    </w:p>
    <w:p>
      <w:pPr>
        <w:numPr>
          <w:ilvl w:val="0"/>
          <w:numId w:val="1001"/>
        </w:numPr>
        <w:pStyle w:val="Compact"/>
      </w:pPr>
      <w:r>
        <w:t xml:space="preserve">This</w:t>
      </w:r>
      <w:r>
        <w:t xml:space="preserve"> </w:t>
      </w:r>
      <w:r>
        <w:t xml:space="preserve">Quotation Estimate</w:t>
      </w:r>
      <w:r>
        <w:t xml:space="preserve"> </w:t>
      </w:r>
      <w:r>
        <w:t xml:space="preserve">does not constitute a guarantee of any particular legal outcome. The</w:t>
      </w:r>
      <w:r>
        <w:t xml:space="preserve"> </w:t>
      </w:r>
      <w:r>
        <w:t xml:space="preserve">Lawyer</w:t>
      </w:r>
      <w:r>
        <w:t xml:space="preserve"> </w:t>
      </w:r>
      <w:r>
        <w:t xml:space="preserve">shall exercise the highest degree of professional diligence and skill in the performance of the services described.</w:t>
      </w:r>
    </w:p>
    <w:p>
      <w:pPr>
        <w:numPr>
          <w:ilvl w:val="0"/>
          <w:numId w:val="1001"/>
        </w:numPr>
        <w:pStyle w:val="Compact"/>
      </w:pPr>
      <w:r>
        <w:t xml:space="preserve">All work product, including legal memoranda, drafts, and correspondence, shall become the property of the client upon full payment of the fees set forth in this estimate.</w:t>
      </w:r>
    </w:p>
    <w:p>
      <w:pPr>
        <w:numPr>
          <w:ilvl w:val="0"/>
          <w:numId w:val="1001"/>
        </w:numPr>
        <w:pStyle w:val="Compact"/>
      </w:pPr>
      <w:r>
        <w:t xml:space="preserve">This document is governed by and shall be construed in accordance with the laws of the Democratic Republic of the Congo, with the seat of the engagement in Kinshasa.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Kalala &amp; Partners Legal Counsel to commence the</w:t>
      </w:r>
      <w:r>
        <w:t xml:space="preserve"> </w:t>
      </w:r>
      <w:r>
        <w:t xml:space="preserve">Lawyer</w:t>
      </w:r>
      <w:r>
        <w:t xml:space="preserve"> </w:t>
      </w:r>
      <w:r>
        <w:t xml:space="preserve">services described herein in</w:t>
      </w:r>
      <w:r>
        <w:t xml:space="preserve"> </w:t>
      </w:r>
      <w:r>
        <w:t xml:space="preserve">DR Congo Kinshasa</w:t>
      </w:r>
      <w:r>
        <w:t xml:space="preserve"> </w:t>
      </w:r>
      <w:r>
        <w:t xml:space="preserve">under the terms and conditions set forth above.</w:t>
      </w:r>
    </w:p>
    <w:p>
      <w:pPr>
        <w:pStyle w:val="BodyText"/>
      </w:pPr>
      <w:r>
        <w:rPr>
          <w:bCs/>
          <w:b/>
        </w:rPr>
        <w:t xml:space="preserve">For and on behalf of the Firm:</w:t>
      </w:r>
    </w:p>
    <w:p>
      <w:pPr>
        <w:pStyle w:val="BodyText"/>
      </w:pPr>
      <w:r>
        <w:t xml:space="preserve">Me. Grâce Kalala Mwamba</w:t>
      </w:r>
      <w:r>
        <w:br/>
      </w:r>
      <w:r>
        <w:t xml:space="preserve">Senior Partner &amp; Attorney-at-Law</w:t>
      </w:r>
      <w:r>
        <w:br/>
      </w:r>
      <w:r>
        <w:t xml:space="preserve">Barreau de Kinshasa — No. 2019/0347</w:t>
      </w:r>
      <w:r>
        <w:br/>
      </w:r>
      <w:r>
        <w:t xml:space="preserve">Date: _______________</w:t>
      </w:r>
    </w:p>
    <w:p>
      <w:pPr>
        <w:pStyle w:val="BodyText"/>
      </w:pPr>
      <w:r>
        <w:rPr>
          <w:bCs/>
          <w:b/>
        </w:rPr>
        <w:t xml:space="preserve">For and on behalf of the Client:</w:t>
      </w:r>
    </w:p>
    <w:p>
      <w:pPr>
        <w:pStyle w:val="BodyText"/>
      </w:pPr>
      <w:r>
        <w:t xml:space="preserve">M. Jean-Pierre Mbuyi</w:t>
      </w:r>
      <w:r>
        <w:br/>
      </w:r>
      <w:r>
        <w:t xml:space="preserve">Director, Sankuru Mining S.A.</w:t>
      </w:r>
      <w:r>
        <w:br/>
      </w:r>
      <w:r>
        <w:t xml:space="preserve">Kinshasa, DR Congo</w:t>
      </w:r>
      <w:r>
        <w:br/>
      </w:r>
      <w:r>
        <w:t xml:space="preserve">Date: _______________</w:t>
      </w:r>
    </w:p>
    <w:p>
      <w:pPr>
        <w:pStyle w:val="BodyText"/>
      </w:pPr>
      <w:r>
        <w:t xml:space="preserve">Kalala &amp; Partners Legal Counsel — Quotation Estimate Ref. QTE-KIN-2025-0472</w:t>
      </w:r>
      <w:r>
        <w:br/>
      </w:r>
      <w:r>
        <w:t xml:space="preserve">This document is a professional estimate of legal fees and is not a binding contract until countersigned by both parties.</w:t>
      </w:r>
      <w:r>
        <w:br/>
      </w:r>
      <w:r>
        <w:t xml:space="preserve">© 2025 Kalala &amp; Partners Legal Counsel, Kinshasa, Democratic Republic of the Congo.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DR Congo Kinshasa</dc:title>
  <dc:creator/>
  <dc:language>en</dc:language>
  <cp:keywords/>
  <dcterms:created xsi:type="dcterms:W3CDTF">2026-10-10T06:39:13Z</dcterms:created>
  <dcterms:modified xsi:type="dcterms:W3CDTF">2026-10-10T06:39:13Z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