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X53da22c45924cefe3ad2a3b240f2d6f387cba53"/>
    <w:p>
      <w:pPr>
        <w:pStyle w:val="Heading2"/>
      </w:pPr>
      <w:r>
        <w:t xml:space="preserve">Professional Legal Services — Lawyer Consultation &amp; Representation</w:t>
      </w:r>
    </w:p>
    <w:p>
      <w:pPr>
        <w:pStyle w:val="FirstParagraph"/>
      </w:pPr>
      <w:r>
        <w:t xml:space="preserve">Iraq Baghdad — Legal Services Division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QTE-BGH-2025-04782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Al-Rashid &amp; Partners Legal Firm, Baghdad, Iraq</w:t>
            </w:r>
          </w:p>
        </w:tc>
      </w:tr>
      <w:tr>
        <w:tc>
          <w:tcPr/>
          <w:p>
            <w:pPr>
              <w:pStyle w:val="Compact"/>
              <w:jc w:val="left"/>
            </w:pPr>
            <w:r>
              <w:t xml:space="preserve">Address</w:t>
            </w:r>
          </w:p>
        </w:tc>
        <w:tc>
          <w:tcPr/>
          <w:p>
            <w:pPr>
              <w:pStyle w:val="Compact"/>
              <w:jc w:val="left"/>
            </w:pPr>
            <w:r>
              <w:t xml:space="preserve">Al-Mansour District, 14th Ramadan Street, Baghdad, Iraq</w:t>
            </w:r>
          </w:p>
        </w:tc>
      </w:tr>
      <w:tr>
        <w:tc>
          <w:tcPr/>
          <w:p>
            <w:pPr>
              <w:pStyle w:val="Compact"/>
              <w:jc w:val="left"/>
            </w:pPr>
            <w:r>
              <w:t xml:space="preserve">Contact</w:t>
            </w:r>
          </w:p>
        </w:tc>
        <w:tc>
          <w:tcPr/>
          <w:p>
            <w:pPr>
              <w:pStyle w:val="Compact"/>
              <w:jc w:val="left"/>
            </w:pPr>
            <w:r>
              <w:t xml:space="preserve">Phone: +964 770 456 7890 | Email: legal@alrashidpartners.iq</w:t>
            </w:r>
          </w:p>
        </w:tc>
      </w:tr>
      <w:tr>
        <w:tc>
          <w:tcPr/>
          <w:p>
            <w:pPr>
              <w:pStyle w:val="Compact"/>
              <w:jc w:val="left"/>
            </w:pPr>
            <w:r>
              <w:t xml:space="preserve">Prepared For</w:t>
            </w:r>
          </w:p>
        </w:tc>
        <w:tc>
          <w:tcPr/>
          <w:p>
            <w:pPr>
              <w:pStyle w:val="Compact"/>
              <w:jc w:val="left"/>
            </w:pPr>
            <w:r>
              <w:t xml:space="preserve">[Client Name / Company Name], Baghdad, Iraq</w:t>
            </w:r>
          </w:p>
        </w:tc>
      </w:tr>
      <w:tr>
        <w:tc>
          <w:tcPr/>
          <w:p>
            <w:pPr>
              <w:pStyle w:val="Compact"/>
              <w:jc w:val="left"/>
            </w:pPr>
            <w:r>
              <w:t xml:space="preserve">Reference / Case Type</w:t>
            </w:r>
          </w:p>
        </w:tc>
        <w:tc>
          <w:tcPr/>
          <w:p>
            <w:pPr>
              <w:pStyle w:val="Compact"/>
              <w:jc w:val="left"/>
            </w:pPr>
            <w:r>
              <w:t xml:space="preserve">Commercial Contract Dispute &amp; Corporate Advisory</w:t>
            </w:r>
          </w:p>
        </w:tc>
      </w:tr>
    </w:tbl>
    <w:bookmarkStart w:id="22" w:name="purpose-of-this-quotation-estimate"/>
    <w:p>
      <w:pPr>
        <w:pStyle w:val="Heading3"/>
      </w:pPr>
      <w:r>
        <w:t xml:space="preserve">1. Purpose of This Quotation Estimate</w:t>
      </w:r>
    </w:p>
    <w:p>
      <w:pPr>
        <w:pStyle w:val="FirstParagraph"/>
      </w:pPr>
      <w:r>
        <w:t xml:space="preserve">This Quotation Estimate is issued by Al-Rashid &amp; Partners Legal Firm, a registered and licensed law practice operating in Iraq Baghdad, to provide a comprehensive and transparent breakdown of professional fees, expenses, and charges associated with the engagement of a qualified Lawyer for the specific legal matters outlined herein. This document serves as a formal Quotation Estimate and does not constitute a binding contract until both parties have executed the accompanying Legal Services Agreement. All rates quoted in this Quotation Estimate are based on the current legal fee schedule applicable in Iraq Baghdad for the fiscal year 2025 and are subject to revision should the scope of legal work expand beyond the parameters described below.</w:t>
      </w:r>
    </w:p>
    <w:bookmarkEnd w:id="22"/>
    <w:bookmarkStart w:id="23" w:name="scope-of-legal-services"/>
    <w:p>
      <w:pPr>
        <w:pStyle w:val="Heading3"/>
      </w:pPr>
      <w:r>
        <w:t xml:space="preserve">2. Scope of Legal Services</w:t>
      </w:r>
    </w:p>
    <w:p>
      <w:pPr>
        <w:pStyle w:val="FirstParagraph"/>
      </w:pPr>
      <w:r>
        <w:t xml:space="preserve">The Lawyer engaged under this Quotation Estimate shall provide the following professional services within the jurisdiction of Iraq Baghdad and, where necessary, in coordination with relevant Iraqi governmental bodies, courts, and regulatory authorities:</w:t>
      </w:r>
    </w:p>
    <w:p>
      <w:pPr>
        <w:numPr>
          <w:ilvl w:val="0"/>
          <w:numId w:val="1001"/>
        </w:numPr>
        <w:pStyle w:val="Compact"/>
      </w:pPr>
      <w:r>
        <w:t xml:space="preserve">Initial legal consultation and case assessment (up to 3 hours)</w:t>
      </w:r>
    </w:p>
    <w:p>
      <w:pPr>
        <w:numPr>
          <w:ilvl w:val="0"/>
          <w:numId w:val="1001"/>
        </w:numPr>
        <w:pStyle w:val="Compact"/>
      </w:pPr>
      <w:r>
        <w:t xml:space="preserve">Review, analysis, and drafting of commercial contracts and agreements</w:t>
      </w:r>
    </w:p>
    <w:p>
      <w:pPr>
        <w:numPr>
          <w:ilvl w:val="0"/>
          <w:numId w:val="1001"/>
        </w:numPr>
        <w:pStyle w:val="Compact"/>
      </w:pPr>
      <w:r>
        <w:t xml:space="preserve">Representation before the Baghdad Commercial Court and relevant Iraqi tribunals</w:t>
      </w:r>
    </w:p>
    <w:p>
      <w:pPr>
        <w:numPr>
          <w:ilvl w:val="0"/>
          <w:numId w:val="1001"/>
        </w:numPr>
        <w:pStyle w:val="Compact"/>
      </w:pPr>
      <w:r>
        <w:t xml:space="preserve">Preparation and filing of legal petitions, motions, and court documents</w:t>
      </w:r>
    </w:p>
    <w:p>
      <w:pPr>
        <w:numPr>
          <w:ilvl w:val="0"/>
          <w:numId w:val="1001"/>
        </w:numPr>
        <w:pStyle w:val="Compact"/>
      </w:pPr>
      <w:r>
        <w:t xml:space="preserve">Corporate governance advisory for the client's operating entity in Iraq Baghdad</w:t>
      </w:r>
    </w:p>
    <w:p>
      <w:pPr>
        <w:numPr>
          <w:ilvl w:val="0"/>
          <w:numId w:val="1001"/>
        </w:numPr>
        <w:pStyle w:val="Compact"/>
      </w:pPr>
      <w:r>
        <w:t xml:space="preserve">Negotiation and settlement facilitation with opposing parties</w:t>
      </w:r>
    </w:p>
    <w:p>
      <w:pPr>
        <w:numPr>
          <w:ilvl w:val="0"/>
          <w:numId w:val="1001"/>
        </w:numPr>
        <w:pStyle w:val="Compact"/>
      </w:pPr>
      <w:r>
        <w:t xml:space="preserve">Compliance review under Iraqi Commercial Code, Civil Code, and applicable federal regulations</w:t>
      </w:r>
    </w:p>
    <w:p>
      <w:pPr>
        <w:numPr>
          <w:ilvl w:val="0"/>
          <w:numId w:val="1001"/>
        </w:numPr>
        <w:pStyle w:val="Compact"/>
      </w:pPr>
      <w:r>
        <w:t xml:space="preserve">Follow-up correspondence and case management through final resolution</w:t>
      </w:r>
    </w:p>
    <w:bookmarkEnd w:id="23"/>
    <w:bookmarkStart w:id="24" w:name="fee-schedule-and-cost-breakdown"/>
    <w:p>
      <w:pPr>
        <w:pStyle w:val="Heading3"/>
      </w:pPr>
      <w:r>
        <w:t xml:space="preserve">3. Fee Schedule and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Cost (USD)</w:t>
            </w:r>
          </w:p>
        </w:tc>
      </w:tr>
      <w:tr>
        <w:tc>
          <w:tcPr/>
          <w:p>
            <w:pPr>
              <w:pStyle w:val="Compact"/>
              <w:jc w:val="left"/>
            </w:pPr>
            <w:r>
              <w:t xml:space="preserve">01</w:t>
            </w:r>
          </w:p>
        </w:tc>
        <w:tc>
          <w:tcPr/>
          <w:p>
            <w:pPr>
              <w:pStyle w:val="Compact"/>
              <w:jc w:val="left"/>
            </w:pPr>
            <w:r>
              <w:t xml:space="preserve">Initial Consultation &amp; Case Assessment (3 hours)</w:t>
            </w:r>
          </w:p>
        </w:tc>
        <w:tc>
          <w:tcPr/>
          <w:p>
            <w:pPr>
              <w:pStyle w:val="Compact"/>
              <w:jc w:val="left"/>
            </w:pPr>
            <w:r>
              <w:t xml:space="preserve">Flat Fee</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Contract Review &amp; Legal Opinion Memorandum</w:t>
            </w:r>
          </w:p>
        </w:tc>
        <w:tc>
          <w:tcPr/>
          <w:p>
            <w:pPr>
              <w:pStyle w:val="Compact"/>
              <w:jc w:val="left"/>
            </w:pPr>
            <w:r>
              <w:t xml:space="preserve">Per Document (up to 50 pages)</w:t>
            </w:r>
          </w:p>
        </w:tc>
        <w:tc>
          <w:tcPr/>
          <w:p>
            <w:pPr>
              <w:pStyle w:val="Compact"/>
              <w:jc w:val="left"/>
            </w:pPr>
            <w:r>
              <w:t xml:space="preserve">$800.00</w:t>
            </w:r>
          </w:p>
        </w:tc>
      </w:tr>
      <w:tr>
        <w:tc>
          <w:tcPr/>
          <w:p>
            <w:pPr>
              <w:pStyle w:val="Compact"/>
              <w:jc w:val="left"/>
            </w:pPr>
            <w:r>
              <w:t xml:space="preserve">03</w:t>
            </w:r>
          </w:p>
        </w:tc>
        <w:tc>
          <w:tcPr/>
          <w:p>
            <w:pPr>
              <w:pStyle w:val="Compact"/>
              <w:jc w:val="left"/>
            </w:pPr>
            <w:r>
              <w:t xml:space="preserve">Court Representation — Baghdad Commercial Court (per hearing)</w:t>
            </w:r>
          </w:p>
        </w:tc>
        <w:tc>
          <w:tcPr/>
          <w:p>
            <w:pPr>
              <w:pStyle w:val="Compact"/>
              <w:jc w:val="left"/>
            </w:pPr>
            <w:r>
              <w:t xml:space="preserve">Per Appearance</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Drafting &amp; Filing of Legal Petitions / Motions</w:t>
            </w:r>
          </w:p>
        </w:tc>
        <w:tc>
          <w:tcPr/>
          <w:p>
            <w:pPr>
              <w:pStyle w:val="Compact"/>
              <w:jc w:val="left"/>
            </w:pPr>
            <w:r>
              <w:t xml:space="preserve">Per Document</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Corporate Advisory &amp; Compliance Review (Iraq Baghdad jurisdiction)</w:t>
            </w:r>
          </w:p>
        </w:tc>
        <w:tc>
          <w:tcPr/>
          <w:p>
            <w:pPr>
              <w:pStyle w:val="Compact"/>
              <w:jc w:val="left"/>
            </w:pPr>
            <w:r>
              <w:t xml:space="preserve">Hourly Rate (est. 12 hours)</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Negotiation &amp; Settlement Facilitation</w:t>
            </w:r>
          </w:p>
        </w:tc>
        <w:tc>
          <w:tcPr/>
          <w:p>
            <w:pPr>
              <w:pStyle w:val="Compact"/>
              <w:jc w:val="left"/>
            </w:pPr>
            <w:r>
              <w:t xml:space="preserve">Hourly Rate (est. 8 hours)</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Court Filing Fees, Stamps &amp; Government Charges</w:t>
            </w:r>
          </w:p>
        </w:tc>
        <w:tc>
          <w:tcPr/>
          <w:p>
            <w:pPr>
              <w:pStyle w:val="Compact"/>
              <w:jc w:val="left"/>
            </w:pPr>
            <w:r>
              <w:t xml:space="preserve">Actuals (reimbursable)</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Translation &amp; Notarization Services (Arabic / English)</w:t>
            </w:r>
          </w:p>
        </w:tc>
        <w:tc>
          <w:tcPr/>
          <w:p>
            <w:pPr>
              <w:pStyle w:val="Compact"/>
              <w:jc w:val="left"/>
            </w:pPr>
            <w:r>
              <w:t xml:space="preserve">Per Page</w:t>
            </w:r>
          </w:p>
        </w:tc>
        <w:tc>
          <w:tcPr/>
          <w:p>
            <w:pPr>
              <w:pStyle w:val="Compact"/>
              <w:jc w:val="left"/>
            </w:pPr>
            <w:r>
              <w:t xml:space="preserve">$280.00</w:t>
            </w:r>
          </w:p>
        </w:tc>
      </w:tr>
      <w:tr>
        <w:tc>
          <w:tcPr/>
          <w:p>
            <w:pPr>
              <w:pStyle w:val="Compact"/>
              <w:jc w:val="left"/>
            </w:pPr>
            <w:r>
              <w:t xml:space="preserve">09</w:t>
            </w:r>
          </w:p>
        </w:tc>
        <w:tc>
          <w:tcPr/>
          <w:p>
            <w:pPr>
              <w:pStyle w:val="Compact"/>
              <w:jc w:val="left"/>
            </w:pPr>
            <w:r>
              <w:t xml:space="preserve">Travel &amp; Local Transportation within Baghdad</w:t>
            </w:r>
          </w:p>
        </w:tc>
        <w:tc>
          <w:tcPr/>
          <w:p>
            <w:pPr>
              <w:pStyle w:val="Compact"/>
              <w:jc w:val="left"/>
            </w:pPr>
            <w:r>
              <w:t xml:space="preserve">Actuals (reimbursable)</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Administrative &amp; Case Management Fee</w:t>
            </w:r>
          </w:p>
        </w:tc>
        <w:tc>
          <w:tcPr/>
          <w:p>
            <w:pPr>
              <w:pStyle w:val="Compact"/>
              <w:jc w:val="left"/>
            </w:pPr>
            <w:r>
              <w:t xml:space="preserve">Flat Fee</w:t>
            </w:r>
          </w:p>
        </w:tc>
        <w:tc>
          <w:tcPr/>
          <w:p>
            <w:pPr>
              <w:pStyle w:val="Compact"/>
              <w:jc w:val="left"/>
            </w:pPr>
            <w:r>
              <w:t xml:space="preserve">$300.00</w:t>
            </w:r>
          </w:p>
        </w:tc>
      </w:tr>
      <w:tr>
        <w:tc>
          <w:tcPr>
            <w:gridSpan w:val="3"/>
          </w:tcPr>
          <w:p>
            <w:pPr>
              <w:pStyle w:val="Compact"/>
              <w:jc w:val="left"/>
            </w:pPr>
            <w:r>
              <w:t xml:space="preserve">TOTAL ESTIMATED COST (USD)</w:t>
            </w:r>
          </w:p>
        </w:tc>
        <w:tc>
          <w:tcPr/>
          <w:p>
            <w:pPr>
              <w:pStyle w:val="Compact"/>
              <w:jc w:val="left"/>
            </w:pPr>
            <w:r>
              <w:t xml:space="preserve">$8,180.00</w:t>
            </w:r>
          </w:p>
        </w:tc>
      </w:tr>
    </w:tbl>
    <w:bookmarkEnd w:id="24"/>
    <w:bookmarkStart w:id="25" w:name="payment-terms"/>
    <w:p>
      <w:pPr>
        <w:pStyle w:val="Heading3"/>
      </w:pPr>
      <w:r>
        <w:t xml:space="preserve">4. Payment Terms</w:t>
      </w:r>
    </w:p>
    <w:p>
      <w:pPr>
        <w:pStyle w:val="FirstParagraph"/>
      </w:pPr>
      <w:r>
        <w:t xml:space="preserve">Payment for the services outlined in this Quotation Estimate shall be structured as follows: a non-refundable retainer of 30% (approximately $2,454.00) is due upon execution of the Legal Services Agreement. The remaining 70% shall be invoiced in monthly installments based on work performed, with payment due within fourteen (14) calendar days of invoice receipt. All payments shall be made in United States Dollars (USD) via bank transfer to the firm's designated account in Iraq Baghdad. Late payments shall incur a surcharge of 2% per month.</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days from the date of issue. Beyond this period, all rates are subject to re-evaluation by the Lawyer and the firm.</w:t>
      </w:r>
    </w:p>
    <w:p>
      <w:pPr>
        <w:numPr>
          <w:ilvl w:val="0"/>
          <w:numId w:val="1002"/>
        </w:numPr>
        <w:pStyle w:val="Compact"/>
      </w:pPr>
      <w:r>
        <w:t xml:space="preserve">The estimated costs presented herein are based on the current scope of work. Should the legal matter in Iraq Baghdad require additional proceedings, extended court appearances, or expanded advisory services, a supplementary Quotation Estimate shall be issued prior to any additional work.</w:t>
      </w:r>
    </w:p>
    <w:p>
      <w:pPr>
        <w:numPr>
          <w:ilvl w:val="0"/>
          <w:numId w:val="1002"/>
        </w:numPr>
        <w:pStyle w:val="Compact"/>
      </w:pPr>
      <w:r>
        <w:t xml:space="preserve">The Lawyer shall maintain strict confidentiality regarding all client information, case details, and business matters in accordance with the Iraqi Legal Profession Code and applicable data protection regulations.</w:t>
      </w:r>
    </w:p>
    <w:p>
      <w:pPr>
        <w:numPr>
          <w:ilvl w:val="0"/>
          <w:numId w:val="1002"/>
        </w:numPr>
        <w:pStyle w:val="Compact"/>
      </w:pPr>
      <w:r>
        <w:t xml:space="preserve">All legal advice and representations provided by the Lawyer are subject to the laws of the Republic of Iraq, including but not limited to the Iraqi Civil Code, Commercial Code, and the Code of Civil Procedure as enforced in Baghdad and the wider Iraqi jurisdiction.</w:t>
      </w:r>
    </w:p>
    <w:p>
      <w:pPr>
        <w:numPr>
          <w:ilvl w:val="0"/>
          <w:numId w:val="1002"/>
        </w:numPr>
        <w:pStyle w:val="Compact"/>
      </w:pPr>
      <w:r>
        <w:t xml:space="preserve">The firm shall not be liable for any adverse court rulings, governmental decisions, or outcomes beyond the reasonable control of the Lawyer. Professional negligence claims shall be governed by the Iraqi Legal Profession Law.</w:t>
      </w:r>
    </w:p>
    <w:p>
      <w:pPr>
        <w:numPr>
          <w:ilvl w:val="0"/>
          <w:numId w:val="1002"/>
        </w:numPr>
        <w:pStyle w:val="Compact"/>
      </w:pPr>
      <w:r>
        <w:t xml:space="preserve">This Quotation Estimate does not create an attorney-client relationship until a formal Legal Services Agreement is signed by both parties.</w:t>
      </w:r>
    </w:p>
    <w:p>
      <w:pPr>
        <w:numPr>
          <w:ilvl w:val="0"/>
          <w:numId w:val="1002"/>
        </w:numPr>
        <w:pStyle w:val="Compact"/>
      </w:pPr>
      <w:r>
        <w:t xml:space="preserve">Any disputes arising from the interpretation or execution of this Quotation Estimate shall be resolved through arbitration in Baghdad, Iraq, in accordance with the Iraqi Arbitration Law.</w:t>
      </w:r>
    </w:p>
    <w:p>
      <w:pPr>
        <w:numPr>
          <w:ilvl w:val="0"/>
          <w:numId w:val="1002"/>
        </w:numPr>
        <w:pStyle w:val="Compact"/>
      </w:pPr>
      <w:r>
        <w:t xml:space="preserve">The client acknowledges that the Lawyer may be required to appear before multiple Iraqi courts or governmental offices within Baghdad, and associated travel time is included in the hourly rates specified above.</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for legal services in Iraq Baghdad and agrees to the terms, conditions, and fee structure outlined herein. The Lawyer and the firm confirm their availability and commitment to provide the services described, subject to the execution of the formal engagement agreement.</w:t>
      </w:r>
    </w:p>
    <w:p>
      <w:pPr>
        <w:pStyle w:val="BodyText"/>
      </w:pPr>
      <w:r>
        <w:rPr>
          <w:bCs/>
          <w:b/>
        </w:rPr>
        <w:t xml:space="preserve">For the Client</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For Al-Rashid &amp; Partners (Lawyer / Firm)</w:t>
      </w:r>
      <w:r>
        <w:br/>
      </w:r>
      <w:r>
        <w:t xml:space="preserve">Name: ___________________________</w:t>
      </w:r>
      <w:r>
        <w:br/>
      </w:r>
      <w:r>
        <w:t xml:space="preserve">Signature: _______________________</w:t>
      </w:r>
      <w:r>
        <w:br/>
      </w:r>
      <w:r>
        <w:t xml:space="preserve">Date: ___________________________</w:t>
      </w:r>
    </w:p>
    <w:p>
      <w:pPr>
        <w:pStyle w:val="BodyText"/>
      </w:pPr>
      <w:r>
        <w:t xml:space="preserve">Al-Rashid &amp; Partners Legal Firm — Registered Law Practice, Iraq Baghdad | License No. IQ-LAW-2019-0342</w:t>
      </w:r>
    </w:p>
    <w:p>
      <w:pPr>
        <w:pStyle w:val="BodyText"/>
      </w:pPr>
      <w:r>
        <w:t xml:space="preserve">This Quotation Estimate document is generated for the exclusive use of the named client and shall not be reproduced or distributed without written consent.</w:t>
      </w:r>
    </w:p>
    <w:p>
      <w:pPr>
        <w:pStyle w:val="BodyText"/>
      </w:pPr>
      <w:r>
        <w:t xml:space="preserve">© 2025 Al-Rashid &amp; Partners. All Rights Reserved. Baghdad, Iraq.</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Iraq Baghdad</dc:title>
  <dc:creator/>
  <dc:language>en</dc:language>
  <cp:keywords/>
  <dcterms:created xsi:type="dcterms:W3CDTF">2026-10-10T09:53:07Z</dcterms:created>
  <dcterms:modified xsi:type="dcterms:W3CDTF">2026-10-10T09:53:07Z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