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quotation-estimate"/>
    <w:p>
      <w:pPr>
        <w:pStyle w:val="Heading1"/>
      </w:pPr>
      <w:r>
        <w:t xml:space="preserve">QUOTATION ESTIMATE</w:t>
      </w:r>
    </w:p>
    <w:p>
      <w:pPr>
        <w:pStyle w:val="FirstParagraph"/>
      </w:pPr>
      <w:r>
        <w:t xml:space="preserve">Professional Legal Services — Avvocatura &amp; Consulenza Legale</w:t>
      </w:r>
    </w:p>
    <w:p>
      <w:pPr>
        <w:pStyle w:val="BodyText"/>
      </w:pPr>
      <w:r>
        <w:t xml:space="preserve">Issued in Rome, Italy — Roma, Italia</w:t>
      </w:r>
    </w:p>
    <w:bookmarkEnd w:id="20"/>
    <w:bookmarkStart w:id="21" w:name="law-firm-avvocato"/>
    <w:p>
      <w:pPr>
        <w:pStyle w:val="Heading3"/>
      </w:pPr>
      <w:r>
        <w:t xml:space="preserve">Law Firm (Avvocato)</w:t>
      </w:r>
    </w:p>
    <w:p>
      <w:pPr>
        <w:pStyle w:val="FirstParagraph"/>
      </w:pPr>
      <w:r>
        <w:rPr>
          <w:bCs/>
          <w:b/>
        </w:rPr>
        <w:t xml:space="preserve">Studio Legale Romano &amp; Partners</w:t>
      </w:r>
    </w:p>
    <w:p>
      <w:pPr>
        <w:pStyle w:val="BodyText"/>
      </w:pPr>
      <w:r>
        <w:t xml:space="preserve">Via del Corso 142, 00186 Roma (RM)</w:t>
      </w:r>
    </w:p>
    <w:p>
      <w:pPr>
        <w:pStyle w:val="BodyText"/>
      </w:pPr>
      <w:r>
        <w:t xml:space="preserve">Italy — Italia</w:t>
      </w:r>
    </w:p>
    <w:p>
      <w:pPr>
        <w:pStyle w:val="BodyText"/>
      </w:pPr>
      <w:r>
        <w:t xml:space="preserve">Tel: +39 06 4872 3391</w:t>
      </w:r>
    </w:p>
    <w:p>
      <w:pPr>
        <w:pStyle w:val="BodyText"/>
      </w:pPr>
      <w:r>
        <w:t xml:space="preserve">Email: info@studiollegale-romano.it</w:t>
      </w:r>
    </w:p>
    <w:p>
      <w:pPr>
        <w:pStyle w:val="BodyText"/>
      </w:pPr>
      <w:r>
        <w:t xml:space="preserve">Albo Forense di Roma — Iscr. n. 45.218</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[Full Name / Company Name]</w:t>
      </w:r>
    </w:p>
    <w:p>
      <w:pPr>
        <w:pStyle w:val="BodyText"/>
      </w:pPr>
      <w:r>
        <w:rPr>
          <w:bCs/>
          <w:b/>
        </w:rPr>
        <w:t xml:space="preserve">Address:</w:t>
      </w:r>
      <w:r>
        <w:t xml:space="preserve"> </w:t>
      </w:r>
      <w:r>
        <w:t xml:space="preserve">[Street, City, CAP]</w:t>
      </w:r>
    </w:p>
    <w:p>
      <w:pPr>
        <w:pStyle w:val="BodyText"/>
      </w:pPr>
      <w:r>
        <w:rPr>
          <w:bCs/>
          <w:b/>
        </w:rPr>
        <w:t xml:space="preserve">Italy — Italia</w:t>
      </w:r>
    </w:p>
    <w:p>
      <w:pPr>
        <w:pStyle w:val="BodyText"/>
      </w:pPr>
      <w:r>
        <w:rPr>
          <w:bCs/>
          <w:b/>
        </w:rPr>
        <w:t xml:space="preserve">VAT / P.IVA:</w:t>
      </w:r>
      <w:r>
        <w:t xml:space="preserve"> </w:t>
      </w:r>
      <w:r>
        <w:t xml:space="preserve">[Tax Code]</w:t>
      </w:r>
    </w:p>
    <w:p>
      <w:pPr>
        <w:pStyle w:val="BodyText"/>
      </w:pPr>
      <w:r>
        <w:rPr>
          <w:bCs/>
          <w:b/>
        </w:rPr>
        <w:t xml:space="preserve">Contact:</w:t>
      </w:r>
      <w:r>
        <w:t xml:space="preserve"> </w:t>
      </w:r>
      <w:r>
        <w:t xml:space="preserve">[Phone / Email]</w:t>
      </w:r>
    </w:p>
    <w:bookmarkEnd w:id="22"/>
    <w:p>
      <w:pPr>
        <w:pStyle w:val="BodyText"/>
      </w:pPr>
      <w:r>
        <w:rPr>
          <w:bCs/>
          <w:b/>
        </w:rPr>
        <w:t xml:space="preserve">Quotation Estimate Reference No.:</w:t>
      </w:r>
      <w:r>
        <w:t xml:space="preserve"> </w:t>
      </w:r>
      <w:r>
        <w:t xml:space="preserve">QE/ROM/2025/0047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 (90 days from date of issue)</w:t>
      </w:r>
    </w:p>
    <w:p>
      <w:pPr>
        <w:pStyle w:val="BodyText"/>
      </w:pPr>
      <w:r>
        <w:rPr>
          <w:bCs/>
          <w:b/>
        </w:rPr>
        <w:t xml:space="preserve">Jurisdiction:</w:t>
      </w:r>
      <w:r>
        <w:t xml:space="preserve"> </w:t>
      </w:r>
      <w:r>
        <w:t xml:space="preserve">Republic of Italy — City of Rome (Roma), Lazio Region</w:t>
      </w:r>
    </w:p>
    <w:p>
      <w:pPr>
        <w:pStyle w:val="BodyText"/>
      </w:pPr>
      <w:r>
        <w:rPr>
          <w:bCs/>
          <w:b/>
        </w:rPr>
        <w:t xml:space="preserve">Applicable Law:</w:t>
      </w:r>
      <w:r>
        <w:t xml:space="preserve"> </w:t>
      </w:r>
      <w:r>
        <w:t xml:space="preserve">Italian Civil Code (Codice Civile), Italian Code of Civil Procedure (Codice di Procedura Civile), and the Italian Lawyers' Code of Ethics (Codice Deontologico Forense)</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the undersigned</w:t>
      </w:r>
      <w:r>
        <w:t xml:space="preserve"> </w:t>
      </w:r>
      <w:r>
        <w:t xml:space="preserve">Lawyer</w:t>
      </w:r>
      <w:r>
        <w:t xml:space="preserve"> </w:t>
      </w:r>
      <w:r>
        <w:t xml:space="preserve">(Avvocato) and the associated legal practice, Studio Legale Romano &amp; Partners, operating in</w:t>
      </w:r>
      <w:r>
        <w:t xml:space="preserve"> </w:t>
      </w:r>
      <w:r>
        <w:t xml:space="preserve">Rome, Italy</w:t>
      </w:r>
      <w:r>
        <w:t xml:space="preserve">, to provide the Client with a comprehensive, transparent, and itemised breakdown of the anticipated professional fees, disbursements, and ancillary costs associated with the legal services described herein. This document constitutes a non-binding estimate of costs and does not, in itself, create a contractual engagement between the Lawyer and the Client. A formal retainer agreement (Contratto di Mandato) must be executed prior to the commencement of any legal proceedings or advisory work in the jurisdiction of Rome, Italy.</w:t>
      </w:r>
    </w:p>
    <w:bookmarkEnd w:id="23"/>
    <w:bookmarkStart w:id="24" w:name="description-of-legal-services"/>
    <w:p>
      <w:pPr>
        <w:pStyle w:val="Heading2"/>
      </w:pPr>
      <w:r>
        <w:t xml:space="preserve">2. Description of Legal Services</w:t>
      </w:r>
    </w:p>
    <w:p>
      <w:pPr>
        <w:pStyle w:val="FirstParagraph"/>
      </w:pPr>
      <w:r>
        <w:t xml:space="preserve">The</w:t>
      </w:r>
      <w:r>
        <w:t xml:space="preserve"> </w:t>
      </w:r>
      <w:r>
        <w:t xml:space="preserve">Lawyer</w:t>
      </w:r>
      <w:r>
        <w:t xml:space="preserve"> </w:t>
      </w:r>
      <w:r>
        <w:t xml:space="preserve">engaged under this</w:t>
      </w:r>
      <w:r>
        <w:t xml:space="preserve"> </w:t>
      </w:r>
      <w:r>
        <w:t xml:space="preserve">Quotation Estimate</w:t>
      </w:r>
      <w:r>
        <w:t xml:space="preserve"> </w:t>
      </w:r>
      <w:r>
        <w:t xml:space="preserve">shall provide the following professional legal services within the territory of</w:t>
      </w:r>
      <w:r>
        <w:t xml:space="preserve"> </w:t>
      </w:r>
      <w:r>
        <w:t xml:space="preserve">Rome, Italy</w:t>
      </w:r>
      <w:r>
        <w:t xml:space="preserve">, and, where necessary, before the competent courts and administrative bodies of the Lazio region:</w:t>
      </w:r>
    </w:p>
    <w:p>
      <w:pPr>
        <w:numPr>
          <w:ilvl w:val="0"/>
          <w:numId w:val="1001"/>
        </w:numPr>
        <w:pStyle w:val="Compact"/>
      </w:pPr>
      <w:r>
        <w:t xml:space="preserve">Initial legal consultation and case assessment (up to 3 hours) at the firm's offices in central Rome, Italy;</w:t>
      </w:r>
    </w:p>
    <w:p>
      <w:pPr>
        <w:numPr>
          <w:ilvl w:val="0"/>
          <w:numId w:val="1001"/>
        </w:numPr>
        <w:pStyle w:val="Compact"/>
      </w:pPr>
      <w:r>
        <w:t xml:space="preserve">Drafting, review, and negotiation of contractual documents in Italian and English;</w:t>
      </w:r>
    </w:p>
    <w:p>
      <w:pPr>
        <w:numPr>
          <w:ilvl w:val="0"/>
          <w:numId w:val="1001"/>
        </w:numPr>
        <w:pStyle w:val="Compact"/>
      </w:pPr>
      <w:r>
        <w:t xml:space="preserve">Representation before the Tribunale Ordinario di Roma and the Corte d'Appello di Roma;</w:t>
      </w:r>
    </w:p>
    <w:p>
      <w:pPr>
        <w:numPr>
          <w:ilvl w:val="0"/>
          <w:numId w:val="1001"/>
        </w:numPr>
        <w:pStyle w:val="Compact"/>
      </w:pPr>
      <w:r>
        <w:t xml:space="preserve">Preparation and filing of all necessary pleadings, motions, and procedural documents in accordance with Italian procedural law;</w:t>
      </w:r>
    </w:p>
    <w:p>
      <w:pPr>
        <w:numPr>
          <w:ilvl w:val="0"/>
          <w:numId w:val="1001"/>
        </w:numPr>
        <w:pStyle w:val="Compact"/>
      </w:pPr>
      <w:r>
        <w:t xml:space="preserve">Correspondence with opposing counsel, public authorities, and administrative offices in Rome, Italy;</w:t>
      </w:r>
    </w:p>
    <w:p>
      <w:pPr>
        <w:numPr>
          <w:ilvl w:val="0"/>
          <w:numId w:val="1001"/>
        </w:numPr>
        <w:pStyle w:val="Compact"/>
      </w:pPr>
      <w:r>
        <w:t xml:space="preserve">Provision of ongoing legal advisory services and written opinions (pareri legali) as required;</w:t>
      </w:r>
    </w:p>
    <w:p>
      <w:pPr>
        <w:numPr>
          <w:ilvl w:val="0"/>
          <w:numId w:val="1001"/>
        </w:numPr>
        <w:pStyle w:val="Compact"/>
      </w:pPr>
      <w:r>
        <w:t xml:space="preserve">Attendance at court hearings, mediation sessions, and notarial appointments in Rome, Italy;</w:t>
      </w:r>
    </w:p>
    <w:p>
      <w:pPr>
        <w:numPr>
          <w:ilvl w:val="0"/>
          <w:numId w:val="1001"/>
        </w:numPr>
        <w:pStyle w:val="Compact"/>
      </w:pPr>
      <w:r>
        <w:t xml:space="preserve">Coordination with notaries public (Notai), court clerks (Cancellieri), and bailiffs (Ufficiali Giudiziari) operating in the Rome judicial district.</w:t>
      </w:r>
    </w:p>
    <w:bookmarkEnd w:id="24"/>
    <w:bookmarkStart w:id="25" w:name="fee-structure-and-cost-breakdown"/>
    <w:p>
      <w:pPr>
        <w:pStyle w:val="Heading2"/>
      </w:pPr>
      <w:r>
        <w:t xml:space="preserve">3. Fee Structure and Cost Breakdown</w:t>
      </w:r>
    </w:p>
    <w:p>
      <w:pPr>
        <w:pStyle w:val="FirstParagraph"/>
      </w:pPr>
      <w:r>
        <w:t xml:space="preserve">The following</w:t>
      </w:r>
      <w:r>
        <w:t xml:space="preserve"> </w:t>
      </w:r>
      <w:r>
        <w:t xml:space="preserve">Quotation Estimate</w:t>
      </w:r>
      <w:r>
        <w:t xml:space="preserve"> </w:t>
      </w:r>
      <w:r>
        <w:t xml:space="preserve">outlines the anticipated fees for the</w:t>
      </w:r>
      <w:r>
        <w:t xml:space="preserve"> </w:t>
      </w:r>
      <w:r>
        <w:t xml:space="preserve">Lawyer</w:t>
      </w:r>
      <w:r>
        <w:t xml:space="preserve">'s professional services rendered in</w:t>
      </w:r>
      <w:r>
        <w:t xml:space="preserve"> </w:t>
      </w:r>
      <w:r>
        <w:t xml:space="preserve">Rome, Italy</w:t>
      </w:r>
      <w:r>
        <w:t xml:space="preserve">. All amounts are expressed in Euros (EUR) and are exclusive of Italian Value Added Tax (IVA) at the current rate of 22%,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Estimated Hours / Units</w:t>
            </w:r>
          </w:p>
        </w:tc>
        <w:tc>
          <w:tcPr/>
          <w:p>
            <w:pPr>
              <w:pStyle w:val="Compact"/>
              <w:jc w:val="left"/>
            </w:pPr>
            <w:r>
              <w:t xml:space="preserve">Rate (EUR)</w:t>
            </w:r>
          </w:p>
        </w:tc>
        <w:tc>
          <w:tcPr/>
          <w:p>
            <w:pPr>
              <w:pStyle w:val="Compact"/>
              <w:jc w:val="left"/>
            </w:pPr>
            <w:r>
              <w:t xml:space="preserve">Estimated Cost (EUR)</w:t>
            </w:r>
          </w:p>
        </w:tc>
      </w:tr>
      <w:tr>
        <w:tc>
          <w:tcPr/>
          <w:p>
            <w:pPr>
              <w:pStyle w:val="Compact"/>
              <w:jc w:val="left"/>
            </w:pPr>
            <w:r>
              <w:t xml:space="preserve">1</w:t>
            </w:r>
          </w:p>
        </w:tc>
        <w:tc>
          <w:tcPr/>
          <w:p>
            <w:pPr>
              <w:pStyle w:val="Compact"/>
              <w:jc w:val="left"/>
            </w:pPr>
            <w:r>
              <w:t xml:space="preserve">Initial consultation and case analysis in Rome, Italy</w:t>
            </w:r>
          </w:p>
        </w:tc>
        <w:tc>
          <w:tcPr/>
          <w:p>
            <w:pPr>
              <w:pStyle w:val="Compact"/>
              <w:jc w:val="left"/>
            </w:pPr>
            <w:r>
              <w:t xml:space="preserve">3 hours</w:t>
            </w:r>
          </w:p>
        </w:tc>
        <w:tc>
          <w:tcPr/>
          <w:p>
            <w:pPr>
              <w:pStyle w:val="Compact"/>
              <w:jc w:val="left"/>
            </w:pPr>
            <w:r>
              <w:t xml:space="preserve">€ 250.00 / hr</w:t>
            </w:r>
          </w:p>
        </w:tc>
        <w:tc>
          <w:tcPr/>
          <w:p>
            <w:pPr>
              <w:pStyle w:val="Compact"/>
              <w:jc w:val="left"/>
            </w:pPr>
            <w:r>
              <w:t xml:space="preserve">€ 750.00</w:t>
            </w:r>
          </w:p>
        </w:tc>
      </w:tr>
      <w:tr>
        <w:tc>
          <w:tcPr/>
          <w:p>
            <w:pPr>
              <w:pStyle w:val="Compact"/>
              <w:jc w:val="left"/>
            </w:pPr>
            <w:r>
              <w:t xml:space="preserve">2</w:t>
            </w:r>
          </w:p>
        </w:tc>
        <w:tc>
          <w:tcPr/>
          <w:p>
            <w:pPr>
              <w:pStyle w:val="Compact"/>
              <w:jc w:val="left"/>
            </w:pPr>
            <w:r>
              <w:t xml:space="preserve">Drafting and review of legal documents (contracts, briefs, motions)</w:t>
            </w:r>
          </w:p>
        </w:tc>
        <w:tc>
          <w:tcPr/>
          <w:p>
            <w:pPr>
              <w:pStyle w:val="Compact"/>
              <w:jc w:val="left"/>
            </w:pPr>
            <w:r>
              <w:t xml:space="preserve">12 hours</w:t>
            </w:r>
          </w:p>
        </w:tc>
        <w:tc>
          <w:tcPr/>
          <w:p>
            <w:pPr>
              <w:pStyle w:val="Compact"/>
              <w:jc w:val="left"/>
            </w:pPr>
            <w:r>
              <w:t xml:space="preserve">€ 220.00 / hr</w:t>
            </w:r>
          </w:p>
        </w:tc>
        <w:tc>
          <w:tcPr/>
          <w:p>
            <w:pPr>
              <w:pStyle w:val="Compact"/>
              <w:jc w:val="left"/>
            </w:pPr>
            <w:r>
              <w:t xml:space="preserve">€ 2,640.00</w:t>
            </w:r>
          </w:p>
        </w:tc>
      </w:tr>
      <w:tr>
        <w:tc>
          <w:tcPr/>
          <w:p>
            <w:pPr>
              <w:pStyle w:val="Compact"/>
              <w:jc w:val="left"/>
            </w:pPr>
            <w:r>
              <w:t xml:space="preserve">3</w:t>
            </w:r>
          </w:p>
        </w:tc>
        <w:tc>
          <w:tcPr/>
          <w:p>
            <w:pPr>
              <w:pStyle w:val="Compact"/>
              <w:jc w:val="left"/>
            </w:pPr>
            <w:r>
              <w:t xml:space="preserve">Court representation before Tribunale di Roma (per hearing)</w:t>
            </w:r>
          </w:p>
        </w:tc>
        <w:tc>
          <w:tcPr/>
          <w:p>
            <w:pPr>
              <w:pStyle w:val="Compact"/>
              <w:jc w:val="left"/>
            </w:pPr>
            <w:r>
              <w:t xml:space="preserve">4 hearings</w:t>
            </w:r>
          </w:p>
        </w:tc>
        <w:tc>
          <w:tcPr/>
          <w:p>
            <w:pPr>
              <w:pStyle w:val="Compact"/>
              <w:jc w:val="left"/>
            </w:pPr>
            <w:r>
              <w:t xml:space="preserve">€ 800.00 / hearing</w:t>
            </w:r>
          </w:p>
        </w:tc>
        <w:tc>
          <w:tcPr/>
          <w:p>
            <w:pPr>
              <w:pStyle w:val="Compact"/>
              <w:jc w:val="left"/>
            </w:pPr>
            <w:r>
              <w:t xml:space="preserve">€ 3,200.00</w:t>
            </w:r>
          </w:p>
        </w:tc>
      </w:tr>
      <w:tr>
        <w:tc>
          <w:tcPr/>
          <w:p>
            <w:pPr>
              <w:pStyle w:val="Compact"/>
              <w:jc w:val="left"/>
            </w:pPr>
            <w:r>
              <w:t xml:space="preserve">4</w:t>
            </w:r>
          </w:p>
        </w:tc>
        <w:tc>
          <w:tcPr/>
          <w:p>
            <w:pPr>
              <w:pStyle w:val="Compact"/>
              <w:jc w:val="left"/>
            </w:pPr>
            <w:r>
              <w:t xml:space="preserve">Written legal opinions and advisory memoranda</w:t>
            </w:r>
          </w:p>
        </w:tc>
        <w:tc>
          <w:tcPr/>
          <w:p>
            <w:pPr>
              <w:pStyle w:val="Compact"/>
              <w:jc w:val="left"/>
            </w:pPr>
            <w:r>
              <w:t xml:space="preserve">3 opinions</w:t>
            </w:r>
          </w:p>
        </w:tc>
        <w:tc>
          <w:tcPr/>
          <w:p>
            <w:pPr>
              <w:pStyle w:val="Compact"/>
              <w:jc w:val="left"/>
            </w:pPr>
            <w:r>
              <w:t xml:space="preserve">€ 450.00 / opinion</w:t>
            </w:r>
          </w:p>
        </w:tc>
        <w:tc>
          <w:tcPr/>
          <w:p>
            <w:pPr>
              <w:pStyle w:val="Compact"/>
              <w:jc w:val="left"/>
            </w:pPr>
            <w:r>
              <w:t xml:space="preserve">€ 1,350.00</w:t>
            </w:r>
          </w:p>
        </w:tc>
      </w:tr>
      <w:tr>
        <w:tc>
          <w:tcPr/>
          <w:p>
            <w:pPr>
              <w:pStyle w:val="Compact"/>
              <w:jc w:val="left"/>
            </w:pPr>
            <w:r>
              <w:t xml:space="preserve">5</w:t>
            </w:r>
          </w:p>
        </w:tc>
        <w:tc>
          <w:tcPr/>
          <w:p>
            <w:pPr>
              <w:pStyle w:val="Compact"/>
              <w:jc w:val="left"/>
            </w:pPr>
            <w:r>
              <w:t xml:space="preserve">Correspondence, administrative filings, and procedural management</w:t>
            </w:r>
          </w:p>
        </w:tc>
        <w:tc>
          <w:tcPr/>
          <w:p>
            <w:pPr>
              <w:pStyle w:val="Compact"/>
              <w:jc w:val="left"/>
            </w:pPr>
            <w:r>
              <w:t xml:space="preserve">10 hours</w:t>
            </w:r>
          </w:p>
        </w:tc>
        <w:tc>
          <w:tcPr/>
          <w:p>
            <w:pPr>
              <w:pStyle w:val="Compact"/>
              <w:jc w:val="left"/>
            </w:pPr>
            <w:r>
              <w:t xml:space="preserve">€ 180.00 / hr</w:t>
            </w:r>
          </w:p>
        </w:tc>
        <w:tc>
          <w:tcPr/>
          <w:p>
            <w:pPr>
              <w:pStyle w:val="Compact"/>
              <w:jc w:val="left"/>
            </w:pPr>
            <w:r>
              <w:t xml:space="preserve">€ 1,800.00</w:t>
            </w:r>
          </w:p>
        </w:tc>
      </w:tr>
      <w:tr>
        <w:tc>
          <w:tcPr/>
          <w:p>
            <w:pPr>
              <w:pStyle w:val="Compact"/>
              <w:jc w:val="left"/>
            </w:pPr>
            <w:r>
              <w:t xml:space="preserve">6</w:t>
            </w:r>
          </w:p>
        </w:tc>
        <w:tc>
          <w:tcPr/>
          <w:p>
            <w:pPr>
              <w:pStyle w:val="Compact"/>
              <w:jc w:val="left"/>
            </w:pPr>
            <w:r>
              <w:t xml:space="preserve">Notarial fees, court registration fees (contributo unificato), and disbursements</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€ 1,200.00</w:t>
            </w:r>
          </w:p>
        </w:tc>
      </w:tr>
      <w:tr>
        <w:tc>
          <w:tcPr/>
          <w:p>
            <w:pPr>
              <w:pStyle w:val="Compact"/>
              <w:jc w:val="left"/>
            </w:pPr>
            <w:r>
              <w:t xml:space="preserve">7</w:t>
            </w:r>
          </w:p>
        </w:tc>
        <w:tc>
          <w:tcPr/>
          <w:p>
            <w:pPr>
              <w:pStyle w:val="Compact"/>
              <w:jc w:val="left"/>
            </w:pPr>
            <w:r>
              <w:t xml:space="preserve">Travel and local transportation within Rome, Italy (if applicable)</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€ 200.00</w:t>
            </w:r>
          </w:p>
        </w:tc>
      </w:tr>
      <w:tr>
        <w:tc>
          <w:tcPr>
            <w:gridSpan w:val="4"/>
          </w:tcPr>
          <w:p>
            <w:pPr>
              <w:pStyle w:val="Compact"/>
              <w:jc w:val="right"/>
            </w:pPr>
            <w:r>
              <w:t xml:space="preserve">TOTAL ESTIMATED PROFESSIONAL FEES (excl. IVA 22%):</w:t>
            </w:r>
          </w:p>
        </w:tc>
        <w:tc>
          <w:tcPr/>
          <w:p>
            <w:pPr>
              <w:pStyle w:val="Compact"/>
              <w:jc w:val="left"/>
            </w:pPr>
            <w:r>
              <w:t xml:space="preserve">€ 11,140.00</w:t>
            </w:r>
          </w:p>
        </w:tc>
      </w:tr>
      <w:tr>
        <w:tc>
          <w:tcPr>
            <w:gridSpan w:val="4"/>
          </w:tcPr>
          <w:p>
            <w:pPr>
              <w:pStyle w:val="Compact"/>
              <w:jc w:val="right"/>
            </w:pPr>
            <w:r>
              <w:t xml:space="preserve">IVA (22%):</w:t>
            </w:r>
          </w:p>
        </w:tc>
        <w:tc>
          <w:tcPr/>
          <w:p>
            <w:pPr>
              <w:pStyle w:val="Compact"/>
              <w:jc w:val="left"/>
            </w:pPr>
            <w:r>
              <w:t xml:space="preserve">€ 2,450.80</w:t>
            </w:r>
          </w:p>
        </w:tc>
      </w:tr>
      <w:tr>
        <w:tc>
          <w:tcPr>
            <w:gridSpan w:val="4"/>
          </w:tcPr>
          <w:p>
            <w:pPr>
              <w:pStyle w:val="Compact"/>
              <w:jc w:val="right"/>
            </w:pPr>
            <w:r>
              <w:t xml:space="preserve">GRAND TOTAL (incl. IVA):</w:t>
            </w:r>
          </w:p>
        </w:tc>
        <w:tc>
          <w:tcPr/>
          <w:p>
            <w:pPr>
              <w:pStyle w:val="Compact"/>
              <w:jc w:val="left"/>
            </w:pPr>
            <w:r>
              <w:t xml:space="preserve">€ 13,590.80</w:t>
            </w:r>
          </w:p>
        </w:tc>
      </w:tr>
    </w:tbl>
    <w:p>
      <w:pPr>
        <w:pStyle w:val="BodyText"/>
      </w:pPr>
      <w:r>
        <w:rPr>
          <w:bCs/>
          <w:b/>
        </w:rPr>
        <w:t xml:space="preserve">Note:</w:t>
      </w:r>
      <w:r>
        <w:t xml:space="preserve"> </w:t>
      </w:r>
      <w:r>
        <w:t xml:space="preserve">This Quotation Estimate is prepared by the Lawyer in good faith based on the information currently available. The actual costs may vary depending on the complexity of the matter, the number of court hearings required, the response of opposing parties, and any unforeseen procedural developments in the Rome, Italy jurisdiction. The Client will be notified in writing of any material deviation exceeding 15% of the estimated total before additional costs are incurred.</w:t>
      </w:r>
    </w:p>
    <w:bookmarkEnd w:id="25"/>
    <w:bookmarkStart w:id="26" w:name="payment-terms"/>
    <w:p>
      <w:pPr>
        <w:pStyle w:val="Heading2"/>
      </w:pPr>
      <w:r>
        <w:t xml:space="preserve">4. Payment Terms</w:t>
      </w:r>
    </w:p>
    <w:p>
      <w:pPr>
        <w:pStyle w:val="FirstParagraph"/>
      </w:pPr>
      <w:r>
        <w:t xml:space="preserve">Payment of the fees set forth in this</w:t>
      </w:r>
      <w:r>
        <w:t xml:space="preserve"> </w:t>
      </w:r>
      <w:r>
        <w:t xml:space="preserve">Quotation Estimate</w:t>
      </w:r>
      <w:r>
        <w:t xml:space="preserve"> </w:t>
      </w:r>
      <w:r>
        <w:t xml:space="preserve">shall be made to the</w:t>
      </w:r>
      <w:r>
        <w:t xml:space="preserve"> </w:t>
      </w:r>
      <w:r>
        <w:t xml:space="preserve">Lawyer</w:t>
      </w:r>
      <w:r>
        <w:t xml:space="preserve">'s firm in</w:t>
      </w:r>
      <w:r>
        <w:t xml:space="preserve"> </w:t>
      </w:r>
      <w:r>
        <w:t xml:space="preserve">Rome, Italy</w:t>
      </w:r>
      <w:r>
        <w:t xml:space="preserve"> </w:t>
      </w:r>
      <w:r>
        <w:t xml:space="preserve">via bank transfer (bonifico bancario) to the IBAN account specified in the formal retainer agreement. The payment schedule is as follows:</w:t>
      </w:r>
    </w:p>
    <w:p>
      <w:pPr>
        <w:numPr>
          <w:ilvl w:val="0"/>
          <w:numId w:val="1002"/>
        </w:numPr>
        <w:pStyle w:val="Compact"/>
      </w:pPr>
      <w:r>
        <w:rPr>
          <w:bCs/>
          <w:b/>
        </w:rPr>
        <w:t xml:space="preserve">30% advance payment</w:t>
      </w:r>
      <w:r>
        <w:t xml:space="preserve"> </w:t>
      </w:r>
      <w:r>
        <w:t xml:space="preserve">(acconto) upon execution of the retainer agreement, before the commencement of legal work;</w:t>
      </w:r>
    </w:p>
    <w:p>
      <w:pPr>
        <w:numPr>
          <w:ilvl w:val="0"/>
          <w:numId w:val="1002"/>
        </w:numPr>
        <w:pStyle w:val="Compact"/>
      </w:pPr>
      <w:r>
        <w:rPr>
          <w:bCs/>
          <w:b/>
        </w:rPr>
        <w:t xml:space="preserve">Monthly invoices</w:t>
      </w:r>
      <w:r>
        <w:t xml:space="preserve"> </w:t>
      </w:r>
      <w:r>
        <w:t xml:space="preserve">for ongoing services, payable within 30 days of the invoice date;</w:t>
      </w:r>
    </w:p>
    <w:p>
      <w:pPr>
        <w:numPr>
          <w:ilvl w:val="0"/>
          <w:numId w:val="1002"/>
        </w:numPr>
        <w:pStyle w:val="Compact"/>
      </w:pPr>
      <w:r>
        <w:rPr>
          <w:bCs/>
          <w:b/>
        </w:rPr>
        <w:t xml:space="preserve">Final settlement</w:t>
      </w:r>
      <w:r>
        <w:t xml:space="preserve"> </w:t>
      </w:r>
      <w:r>
        <w:t xml:space="preserve">of all remaining fees and disbursements within 15 days of the conclusion of the matter or the final court decision.</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days from the date of issue. Upon expiry, the</w:t>
      </w:r>
      <w:r>
        <w:t xml:space="preserve"> </w:t>
      </w:r>
      <w:r>
        <w:t xml:space="preserve">Lawyer</w:t>
      </w:r>
      <w:r>
        <w:t xml:space="preserve"> </w:t>
      </w:r>
      <w:r>
        <w:t xml:space="preserve">reserves the right to revise the fee structure based on prevailing market rates in</w:t>
      </w:r>
      <w:r>
        <w:t xml:space="preserve"> </w:t>
      </w:r>
      <w:r>
        <w:t xml:space="preserve">Rome, Italy</w:t>
      </w:r>
      <w:r>
        <w:t xml:space="preserve">.</w:t>
      </w:r>
    </w:p>
    <w:p>
      <w:pPr>
        <w:numPr>
          <w:ilvl w:val="0"/>
          <w:numId w:val="1003"/>
        </w:numPr>
        <w:pStyle w:val="Compact"/>
      </w:pPr>
      <w:r>
        <w:t xml:space="preserve">The</w:t>
      </w:r>
      <w:r>
        <w:t xml:space="preserve"> </w:t>
      </w:r>
      <w:r>
        <w:t xml:space="preserve">Lawyer</w:t>
      </w:r>
      <w:r>
        <w:t xml:space="preserve"> </w:t>
      </w:r>
      <w:r>
        <w:t xml:space="preserve">shall comply with all provisions of the Italian Lawyers' Code of Ethics (Codice Deontologico Forense) and the professional regulations of the Ordine degli Avvocati di Roma.</w:t>
      </w:r>
    </w:p>
    <w:p>
      <w:pPr>
        <w:numPr>
          <w:ilvl w:val="0"/>
          <w:numId w:val="1003"/>
        </w:numPr>
        <w:pStyle w:val="Compact"/>
      </w:pPr>
      <w:r>
        <w:t xml:space="preserve">All communications, filings, and legal proceedings shall be conducted in the Italian language, in accordance with the requirements of the Italian judicial system in Rome, Italy. Translations into English shall be provided at the Client's request and at an additional cost.</w:t>
      </w:r>
    </w:p>
    <w:p>
      <w:pPr>
        <w:numPr>
          <w:ilvl w:val="0"/>
          <w:numId w:val="1003"/>
        </w:numPr>
        <w:pStyle w:val="Compact"/>
      </w:pPr>
      <w:r>
        <w:t xml:space="preserve">The</w:t>
      </w:r>
      <w:r>
        <w:t xml:space="preserve"> </w:t>
      </w:r>
      <w:r>
        <w:t xml:space="preserve">Lawyer</w:t>
      </w:r>
      <w:r>
        <w:t xml:space="preserve"> </w:t>
      </w:r>
      <w:r>
        <w:t xml:space="preserve">shall maintain strict professional confidentiality (segreto professionale) in accordance with Article 200 of the Italian Code of Criminal Procedure and the applicable data protection regulations (GDPR and Italian Privacy Code, D.Lgs. 196/2003).</w:t>
      </w:r>
    </w:p>
    <w:p>
      <w:pPr>
        <w:numPr>
          <w:ilvl w:val="0"/>
          <w:numId w:val="1003"/>
        </w:numPr>
        <w:pStyle w:val="Compact"/>
      </w:pPr>
      <w:r>
        <w:t xml:space="preserve">This</w:t>
      </w:r>
      <w:r>
        <w:t xml:space="preserve"> </w:t>
      </w:r>
      <w:r>
        <w:t xml:space="preserve">Quotation Estimate</w:t>
      </w:r>
      <w:r>
        <w:t xml:space="preserve"> </w:t>
      </w:r>
      <w:r>
        <w:t xml:space="preserve">does not constitute a guarantee of outcome. The</w:t>
      </w:r>
      <w:r>
        <w:t xml:space="preserve"> </w:t>
      </w:r>
      <w:r>
        <w:t xml:space="preserve">Lawyer</w:t>
      </w:r>
      <w:r>
        <w:t xml:space="preserve"> </w:t>
      </w:r>
      <w:r>
        <w:t xml:space="preserve">shall exercise due diligence and professional competence in the handling of the matter but cannot guarantee any specific result before the courts or administrative bodies in</w:t>
      </w:r>
      <w:r>
        <w:t xml:space="preserve"> </w:t>
      </w:r>
      <w:r>
        <w:t xml:space="preserve">Rome, Italy</w:t>
      </w:r>
      <w:r>
        <w:t xml:space="preserve">.</w:t>
      </w:r>
    </w:p>
    <w:p>
      <w:pPr>
        <w:numPr>
          <w:ilvl w:val="0"/>
          <w:numId w:val="1003"/>
        </w:numPr>
        <w:pStyle w:val="Compact"/>
      </w:pPr>
      <w:r>
        <w:t xml:space="preserve">In the event of a dispute regarding the fees or services described in this estimate, the parties shall first attempt to resolve the matter through good-faith negotiation. Failing resolution, the dispute shall be submitted to the competent court in Rome, Italy, or to the mediation body as required by Italian law.</w:t>
      </w:r>
    </w:p>
    <w:p>
      <w:pPr>
        <w:numPr>
          <w:ilvl w:val="0"/>
          <w:numId w:val="1003"/>
        </w:numPr>
        <w:pStyle w:val="Compact"/>
      </w:pPr>
      <w:r>
        <w:t xml:space="preserve">The</w:t>
      </w:r>
      <w:r>
        <w:t xml:space="preserve"> </w:t>
      </w:r>
      <w:r>
        <w:t xml:space="preserve">Lawyer</w:t>
      </w:r>
      <w:r>
        <w:t xml:space="preserve"> </w:t>
      </w:r>
      <w:r>
        <w:t xml:space="preserve">may delegate certain procedural tasks to associate lawyers or legal assistants within the firm, provided that the supervising</w:t>
      </w:r>
      <w:r>
        <w:t xml:space="preserve"> </w:t>
      </w:r>
      <w:r>
        <w:t xml:space="preserve">Lawyer</w:t>
      </w:r>
      <w:r>
        <w:t xml:space="preserve"> </w:t>
      </w:r>
      <w:r>
        <w:t xml:space="preserve">retains full professional responsibility for all work performed in</w:t>
      </w:r>
      <w:r>
        <w:t xml:space="preserve"> </w:t>
      </w:r>
      <w:r>
        <w:t xml:space="preserve">Rome, Italy</w:t>
      </w:r>
      <w:r>
        <w:t xml:space="preserve">.</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w:t>
      </w:r>
      <w:r>
        <w:t xml:space="preserve"> </w:t>
      </w:r>
      <w:r>
        <w:t xml:space="preserve">Lawyer</w:t>
      </w:r>
      <w:r>
        <w:t xml:space="preserve"> </w:t>
      </w:r>
      <w:r>
        <w:t xml:space="preserve">to proceed with the legal services described herein in</w:t>
      </w:r>
      <w:r>
        <w:t xml:space="preserve"> </w:t>
      </w:r>
      <w:r>
        <w:t xml:space="preserve">Rome, Italy</w:t>
      </w:r>
      <w:r>
        <w:t xml:space="preserve">, subject to the execution of a formal retainer agreement. The Client confirms that they have had the opportunity to seek independent legal advice regarding the terms and costs outlined in this document.</w:t>
      </w:r>
    </w:p>
    <w:p>
      <w:pPr>
        <w:pStyle w:val="BodyText"/>
      </w:pPr>
      <w:r>
        <w:rPr>
          <w:bCs/>
          <w:b/>
        </w:rPr>
        <w:t xml:space="preserve">For the Law Firm (Avvocato):</w:t>
      </w:r>
    </w:p>
    <w:p>
      <w:pPr>
        <w:pStyle w:val="BodyText"/>
      </w:pPr>
      <w:r>
        <w:t xml:space="preserve">Studio Legale Romano &amp; Partners</w:t>
      </w:r>
    </w:p>
    <w:p>
      <w:pPr>
        <w:pStyle w:val="BodyText"/>
      </w:pPr>
      <w:r>
        <w:t xml:space="preserve">Avv. [Full Name]</w:t>
      </w:r>
    </w:p>
    <w:p>
      <w:pPr>
        <w:pStyle w:val="BodyText"/>
      </w:pPr>
      <w:r>
        <w:t xml:space="preserve">Albo Forense di Roma, Iscr. n. 45.218</w:t>
      </w:r>
    </w:p>
    <w:p>
      <w:pPr>
        <w:pStyle w:val="BodyText"/>
      </w:pPr>
      <w:r>
        <w:t xml:space="preserve">Signature &amp; Date</w:t>
      </w:r>
    </w:p>
    <w:p>
      <w:pPr>
        <w:pStyle w:val="BodyText"/>
      </w:pPr>
      <w:r>
        <w:rPr>
          <w:bCs/>
          <w:b/>
        </w:rPr>
        <w:t xml:space="preserve">For the Client:</w:t>
      </w:r>
    </w:p>
    <w:p>
      <w:pPr>
        <w:pStyle w:val="BodyText"/>
      </w:pPr>
      <w:r>
        <w:t xml:space="preserve">[Full Name / Company Name]</w:t>
      </w:r>
    </w:p>
    <w:p>
      <w:pPr>
        <w:pStyle w:val="BodyText"/>
      </w:pPr>
      <w:r>
        <w:t xml:space="preserve">[Title / Position, if applicable]</w:t>
      </w:r>
    </w:p>
    <w:p>
      <w:pPr>
        <w:pStyle w:val="BodyText"/>
      </w:pPr>
      <w:r>
        <w:t xml:space="preserve">Rome, Italy</w:t>
      </w:r>
    </w:p>
    <w:p>
      <w:pPr>
        <w:pStyle w:val="BodyText"/>
      </w:pPr>
      <w:r>
        <w:t xml:space="preserve">Signature &amp; Date</w:t>
      </w:r>
    </w:p>
    <w:p>
      <w:pPr>
        <w:pStyle w:val="BodyText"/>
      </w:pPr>
      <w:r>
        <w:t xml:space="preserve">Studio Legale Romano &amp; Partners — Via del Corso 142, 00186 Roma (RM), Italy — P.IVA: IT01234567890</w:t>
      </w:r>
    </w:p>
    <w:p>
      <w:pPr>
        <w:pStyle w:val="BodyText"/>
      </w:pPr>
      <w:r>
        <w:t xml:space="preserve">This Quotation Estimate document was prepared in Rome, Italy, on 15 June 2025. Reference: QE/ROM/2025/0047.</w:t>
      </w:r>
    </w:p>
    <w:p>
      <w:pPr>
        <w:pStyle w:val="BodyText"/>
      </w:pPr>
      <w:r>
        <w:t xml:space="preserve">Document generated in accordance with the professional standards of the Ordine degli Avvocati di Roma and applicable Italian legislation.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Rome, Italy</dc:title>
  <dc:creator/>
  <dc:language>en</dc:language>
  <cp:keywords/>
  <dcterms:created xsi:type="dcterms:W3CDTF">2026-10-10T06:49:10Z</dcterms:created>
  <dcterms:modified xsi:type="dcterms:W3CDTF">2026-10-10T06:49:10Z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