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Cabinet Juridique &amp; Associés — Abidjan, Côte d’Ivoire</w:t>
      </w:r>
    </w:p>
    <w:bookmarkEnd w:id="20"/>
    <w:bookmarkStart w:id="21" w:name="law-firm-details"/>
    <w:p>
      <w:pPr>
        <w:pStyle w:val="Heading3"/>
      </w:pPr>
      <w:r>
        <w:t xml:space="preserve">Law Firm Details</w:t>
      </w:r>
    </w:p>
    <w:p>
      <w:pPr>
        <w:pStyle w:val="FirstParagraph"/>
      </w:pPr>
      <w:r>
        <w:rPr>
          <w:bCs/>
          <w:b/>
        </w:rPr>
        <w:t xml:space="preserve">Cabinet Koffi, N'Dri &amp; Associés</w:t>
      </w:r>
      <w:r>
        <w:br/>
      </w:r>
      <w:r>
        <w:t xml:space="preserve">12 Boulevard de Vridi, Cocody</w:t>
      </w:r>
      <w:r>
        <w:br/>
      </w:r>
      <w:r>
        <w:t xml:space="preserve">Abidjan, Côte d’Ivoire (Ivory Coast)</w:t>
      </w:r>
      <w:r>
        <w:br/>
      </w:r>
      <w:r>
        <w:t xml:space="preserve">Tel: +225 27 22 45 67 89</w:t>
      </w:r>
      <w:r>
        <w:br/>
      </w:r>
      <w:r>
        <w:t xml:space="preserve">Email: contact@koffi-ndri-law.ci</w:t>
      </w:r>
      <w:r>
        <w:br/>
      </w:r>
      <w:r>
        <w:t xml:space="preserve">Bar Registration: Ordre des Avocats de Côte d’Ivoire, No. 2019-0456</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completed]</w:t>
      </w:r>
      <w:r>
        <w:br/>
      </w:r>
      <w:r>
        <w:rPr>
          <w:bCs/>
          <w:b/>
        </w:rPr>
        <w:t xml:space="preserve">Company/Individual:</w:t>
      </w:r>
      <w:r>
        <w:t xml:space="preserve"> </w:t>
      </w:r>
      <w:r>
        <w:t xml:space="preserve">[To be completed]</w:t>
      </w:r>
      <w:r>
        <w:br/>
      </w:r>
      <w:r>
        <w:rPr>
          <w:bCs/>
          <w:b/>
        </w:rPr>
        <w:t xml:space="preserve">Address:</w:t>
      </w:r>
      <w:r>
        <w:t xml:space="preserve"> </w:t>
      </w:r>
      <w:r>
        <w:t xml:space="preserve">Abidjan, Côte d’Ivoire</w:t>
      </w:r>
      <w:r>
        <w:br/>
      </w:r>
      <w:r>
        <w:rPr>
          <w:bCs/>
          <w:b/>
        </w:rPr>
        <w:t xml:space="preserve">Contact:</w:t>
      </w:r>
      <w:r>
        <w:t xml:space="preserve"> </w:t>
      </w:r>
      <w:r>
        <w:t xml:space="preserve">[Phone / Email]</w:t>
      </w:r>
      <w:r>
        <w:br/>
      </w:r>
      <w:r>
        <w:rPr>
          <w:bCs/>
          <w:b/>
        </w:rPr>
        <w:t xml:space="preserve">Reference No.:</w:t>
      </w:r>
      <w:r>
        <w:t xml:space="preserve"> </w:t>
      </w:r>
      <w:r>
        <w:t xml:space="preserve">[Client File No.]</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QE-2025-ABJ-0087</w:t>
            </w:r>
          </w:p>
        </w:tc>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Valid Until:</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XOF (CFA Franc CFA)</w:t>
            </w:r>
          </w:p>
        </w:tc>
      </w:tr>
      <w:tr>
        <w:tc>
          <w:tcPr/>
          <w:p>
            <w:pPr>
              <w:pStyle w:val="Compact"/>
              <w:jc w:val="left"/>
            </w:pPr>
            <w:r>
              <w:t xml:space="preserve">Prepared By:</w:t>
            </w:r>
          </w:p>
        </w:tc>
        <w:tc>
          <w:tcPr/>
          <w:p>
            <w:pPr>
              <w:pStyle w:val="Compact"/>
              <w:jc w:val="left"/>
            </w:pPr>
            <w:r>
              <w:t xml:space="preserve">Me. A. Koffi, Senior Partner</w:t>
            </w:r>
          </w:p>
        </w:tc>
        <w:tc>
          <w:tcPr/>
          <w:p>
            <w:pPr>
              <w:pStyle w:val="Compact"/>
              <w:jc w:val="left"/>
            </w:pPr>
            <w:r>
              <w:t xml:space="preserve">Matter Type:</w:t>
            </w:r>
          </w:p>
        </w:tc>
        <w:tc>
          <w:tcPr/>
          <w:p>
            <w:pPr>
              <w:pStyle w:val="Compact"/>
              <w:jc w:val="left"/>
            </w:pPr>
            <w:r>
              <w:t xml:space="preserve">Comprehensive Legal Representation</w:t>
            </w:r>
          </w:p>
        </w:tc>
      </w:tr>
    </w:tbl>
    <w:bookmarkStart w:id="23" w:name="purpose-of-this-quotation-estimate"/>
    <w:p>
      <w:pPr>
        <w:pStyle w:val="Heading2"/>
      </w:pPr>
      <w:r>
        <w:t xml:space="preserve">1. Purpose of This Quotation Estimate</w:t>
      </w:r>
    </w:p>
    <w:p>
      <w:pPr>
        <w:pStyle w:val="FirstParagraph"/>
      </w:pPr>
      <w:r>
        <w:t xml:space="preserve">This Quotation Estimate is issued by the undersigned Lawyer and legal firm, Cabinet Koffi, N'Dri &amp; Associés, duly registered with the Bar Association of Ivory Coast (Ordre des Avocats de Côte d’Ivoire), to provide the Client with a detailed and transparent breakdown of all professional legal services to be rendered in Abidjan, Ivory Coast. This document serves as a formal Quotation Estimate outlining the scope of work, applicable fees, disbursements, and terms governing the engagement of our Lawyer services. All rates quoted herein are subject to the professional fee schedule established by the Ivorian Bar Council and applicable national legislation.</w:t>
      </w:r>
    </w:p>
    <w:bookmarkEnd w:id="23"/>
    <w:bookmarkStart w:id="24" w:name="scope-of-legal-services"/>
    <w:p>
      <w:pPr>
        <w:pStyle w:val="Heading2"/>
      </w:pPr>
      <w:r>
        <w:t xml:space="preserve">2. Scope of Legal Services</w:t>
      </w:r>
    </w:p>
    <w:p>
      <w:pPr>
        <w:pStyle w:val="FirstParagraph"/>
      </w:pPr>
      <w:r>
        <w:t xml:space="preserve">The Lawyer engaged under this Quotation Estimate shall provide the following comprehensive legal services within the jurisdiction of Abidjan, Ivory Coast:</w:t>
      </w:r>
    </w:p>
    <w:p>
      <w:pPr>
        <w:numPr>
          <w:ilvl w:val="0"/>
          <w:numId w:val="1001"/>
        </w:numPr>
        <w:pStyle w:val="Compact"/>
      </w:pPr>
      <w:r>
        <w:rPr>
          <w:bCs/>
          <w:b/>
        </w:rPr>
        <w:t xml:space="preserve">Legal Consultation &amp; Advisory:</w:t>
      </w:r>
      <w:r>
        <w:t xml:space="preserve"> </w:t>
      </w:r>
      <w:r>
        <w:t xml:space="preserve">Initial and ongoing legal consultations regarding corporate law, commercial contracts, and regulatory compliance under Ivorian law, including the Code de Commerce and applicable decrees of the Republic of Côte d’Ivoire.</w:t>
      </w:r>
    </w:p>
    <w:p>
      <w:pPr>
        <w:numPr>
          <w:ilvl w:val="0"/>
          <w:numId w:val="1001"/>
        </w:numPr>
        <w:pStyle w:val="Compact"/>
      </w:pPr>
      <w:r>
        <w:rPr>
          <w:bCs/>
          <w:b/>
        </w:rPr>
        <w:t xml:space="preserve">Contract Drafting &amp; Review:</w:t>
      </w:r>
      <w:r>
        <w:t xml:space="preserve"> </w:t>
      </w:r>
      <w:r>
        <w:t xml:space="preserve">Preparation, negotiation, and review of commercial agreements, partnership deeds, lease contracts, and employment agreements in French and English as required by the Client's operations in Abidjan.</w:t>
      </w:r>
    </w:p>
    <w:p>
      <w:pPr>
        <w:numPr>
          <w:ilvl w:val="0"/>
          <w:numId w:val="1001"/>
        </w:numPr>
        <w:pStyle w:val="Compact"/>
      </w:pPr>
      <w:r>
        <w:rPr>
          <w:bCs/>
          <w:b/>
        </w:rPr>
        <w:t xml:space="preserve">Litigation &amp; Dispute Resolution:</w:t>
      </w:r>
      <w:r>
        <w:t xml:space="preserve"> </w:t>
      </w:r>
      <w:r>
        <w:t xml:space="preserve">Full representation before the Tribunal de Commerce d'Abidjan, the Tribunal de Grande Instance d'Abidjan, and any appellate courts within Ivory Coast. This includes filing of pleadings, attendance at hearings, and post-judgment enforcement proceedings.</w:t>
      </w:r>
    </w:p>
    <w:p>
      <w:pPr>
        <w:numPr>
          <w:ilvl w:val="0"/>
          <w:numId w:val="1001"/>
        </w:numPr>
        <w:pStyle w:val="Compact"/>
      </w:pPr>
      <w:r>
        <w:rPr>
          <w:bCs/>
          <w:b/>
        </w:rPr>
        <w:t xml:space="preserve">Corporate &amp; Regulatory Compliance:</w:t>
      </w:r>
      <w:r>
        <w:t xml:space="preserve"> </w:t>
      </w:r>
      <w:r>
        <w:t xml:space="preserve">Assistance with company registration at the RCCM (Registre du Commerce et du Crédit Mobilier) in Abidjan, annual filings, and compliance with the Ivorian tax authority (Direction Générale des Impôts).</w:t>
      </w:r>
    </w:p>
    <w:p>
      <w:pPr>
        <w:numPr>
          <w:ilvl w:val="0"/>
          <w:numId w:val="1001"/>
        </w:numPr>
        <w:pStyle w:val="Compact"/>
      </w:pPr>
      <w:r>
        <w:rPr>
          <w:bCs/>
          <w:b/>
        </w:rPr>
        <w:t xml:space="preserve">Intellectual Property &amp; Licensing:</w:t>
      </w:r>
      <w:r>
        <w:t xml:space="preserve"> </w:t>
      </w:r>
      <w:r>
        <w:t xml:space="preserve">Filing and protection of trademarks, patents, and industrial designs before the Ivorian intellectual property office, as well as licensing agreements for operations within Ivory Coast.</w:t>
      </w:r>
    </w:p>
    <w:p>
      <w:pPr>
        <w:numPr>
          <w:ilvl w:val="0"/>
          <w:numId w:val="1001"/>
        </w:numPr>
        <w:pStyle w:val="Compact"/>
      </w:pPr>
      <w:r>
        <w:rPr>
          <w:bCs/>
          <w:b/>
        </w:rPr>
        <w:t xml:space="preserve">Due Diligence &amp; Transaction Support:</w:t>
      </w:r>
      <w:r>
        <w:t xml:space="preserve"> </w:t>
      </w:r>
      <w:r>
        <w:t xml:space="preserve">Comprehensive legal due diligence for mergers, acquisitions, or joint ventures involving entities registered in Abidjan or operating within the Côte d’Ivoire jurisdiction.</w:t>
      </w:r>
    </w:p>
    <w:bookmarkEnd w:id="24"/>
    <w:bookmarkStart w:id="25" w:name="Xd425b7276eeddd07a4619e502cb3dc6a10e7307"/>
    <w:p>
      <w:pPr>
        <w:pStyle w:val="Heading2"/>
      </w:pPr>
      <w:r>
        <w:t xml:space="preserve">3. Fee Structure &amp;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(XOF/hour)</w:t>
            </w:r>
          </w:p>
        </w:tc>
        <w:tc>
          <w:tcPr/>
          <w:p>
            <w:pPr>
              <w:pStyle w:val="Compact"/>
              <w:jc w:val="left"/>
            </w:pPr>
            <w:r>
              <w:t xml:space="preserve">Subtotal (XOF)</w:t>
            </w:r>
          </w:p>
        </w:tc>
      </w:tr>
      <w:tr>
        <w:tc>
          <w:tcPr/>
          <w:p>
            <w:pPr>
              <w:pStyle w:val="Compact"/>
              <w:jc w:val="left"/>
            </w:pPr>
            <w:r>
              <w:t xml:space="preserve">Legal Consultation</w:t>
            </w:r>
          </w:p>
        </w:tc>
        <w:tc>
          <w:tcPr/>
          <w:p>
            <w:pPr>
              <w:pStyle w:val="Compact"/>
              <w:jc w:val="left"/>
            </w:pPr>
            <w:r>
              <w:t xml:space="preserve">Initial advisory sessions and ongoing counsel</w:t>
            </w:r>
          </w:p>
        </w:tc>
        <w:tc>
          <w:tcPr/>
          <w:p>
            <w:pPr>
              <w:pStyle w:val="Compact"/>
              <w:jc w:val="left"/>
            </w:pPr>
            <w:r>
              <w:t xml:space="preserve">12</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Contract Drafting &amp; Review</w:t>
            </w:r>
          </w:p>
        </w:tc>
        <w:tc>
          <w:tcPr/>
          <w:p>
            <w:pPr>
              <w:pStyle w:val="Compact"/>
              <w:jc w:val="left"/>
            </w:pPr>
            <w:r>
              <w:t xml:space="preserve">Preparation of up to 5 commercial agreements</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r>
        <w:tc>
          <w:tcPr/>
          <w:p>
            <w:pPr>
              <w:pStyle w:val="Compact"/>
              <w:jc w:val="left"/>
            </w:pPr>
            <w:r>
              <w:t xml:space="preserve">Litigation Representation</w:t>
            </w:r>
          </w:p>
        </w:tc>
        <w:tc>
          <w:tcPr/>
          <w:p>
            <w:pPr>
              <w:pStyle w:val="Compact"/>
              <w:jc w:val="left"/>
            </w:pPr>
            <w:r>
              <w:t xml:space="preserve">Court appearances, pleadings, and enforcement (Tribunal d'Abidjan)</w:t>
            </w:r>
          </w:p>
        </w:tc>
        <w:tc>
          <w:tcPr/>
          <w:p>
            <w:pPr>
              <w:pStyle w:val="Compact"/>
              <w:jc w:val="left"/>
            </w:pPr>
            <w:r>
              <w:t xml:space="preserve">35</w:t>
            </w:r>
          </w:p>
        </w:tc>
        <w:tc>
          <w:tcPr/>
          <w:p>
            <w:pPr>
              <w:pStyle w:val="Compact"/>
              <w:jc w:val="left"/>
            </w:pPr>
            <w:r>
              <w:t xml:space="preserve">100,000</w:t>
            </w:r>
          </w:p>
        </w:tc>
        <w:tc>
          <w:tcPr/>
          <w:p>
            <w:pPr>
              <w:pStyle w:val="Compact"/>
              <w:jc w:val="left"/>
            </w:pPr>
            <w:r>
              <w:t xml:space="preserve">3,500,000</w:t>
            </w:r>
          </w:p>
        </w:tc>
      </w:tr>
      <w:tr>
        <w:tc>
          <w:tcPr/>
          <w:p>
            <w:pPr>
              <w:pStyle w:val="Compact"/>
              <w:jc w:val="left"/>
            </w:pPr>
            <w:r>
              <w:t xml:space="preserve">Corporate Compliance</w:t>
            </w:r>
          </w:p>
        </w:tc>
        <w:tc>
          <w:tcPr/>
          <w:p>
            <w:pPr>
              <w:pStyle w:val="Compact"/>
              <w:jc w:val="left"/>
            </w:pPr>
            <w:r>
              <w:t xml:space="preserve">RCCM filings, tax advisory, regulatory submissions</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1,200,000</w:t>
            </w:r>
          </w:p>
        </w:tc>
      </w:tr>
      <w:tr>
        <w:tc>
          <w:tcPr/>
          <w:p>
            <w:pPr>
              <w:pStyle w:val="Compact"/>
              <w:jc w:val="left"/>
            </w:pPr>
            <w:r>
              <w:t xml:space="preserve">Due Diligence</w:t>
            </w:r>
          </w:p>
        </w:tc>
        <w:tc>
          <w:tcPr/>
          <w:p>
            <w:pPr>
              <w:pStyle w:val="Compact"/>
              <w:jc w:val="left"/>
            </w:pPr>
            <w:r>
              <w:t xml:space="preserve">Full legal due diligence report for transaction</w:t>
            </w:r>
          </w:p>
        </w:tc>
        <w:tc>
          <w:tcPr/>
          <w:p>
            <w:pPr>
              <w:pStyle w:val="Compact"/>
              <w:jc w:val="left"/>
            </w:pPr>
            <w:r>
              <w:t xml:space="preserve">25</w:t>
            </w:r>
          </w:p>
        </w:tc>
        <w:tc>
          <w:tcPr/>
          <w:p>
            <w:pPr>
              <w:pStyle w:val="Compact"/>
              <w:jc w:val="left"/>
            </w:pPr>
            <w:r>
              <w:t xml:space="preserve">95,000</w:t>
            </w:r>
          </w:p>
        </w:tc>
        <w:tc>
          <w:tcPr/>
          <w:p>
            <w:pPr>
              <w:pStyle w:val="Compact"/>
              <w:jc w:val="left"/>
            </w:pPr>
            <w:r>
              <w:t xml:space="preserve">2,375,000</w:t>
            </w:r>
          </w:p>
        </w:tc>
      </w:tr>
      <w:tr>
        <w:tc>
          <w:tcPr/>
          <w:p>
            <w:pPr>
              <w:pStyle w:val="Compact"/>
              <w:jc w:val="left"/>
            </w:pPr>
            <w:r>
              <w:t xml:space="preserve">Disbursements &amp; Expenses</w:t>
            </w:r>
          </w:p>
        </w:tc>
        <w:tc>
          <w:tcPr/>
          <w:p>
            <w:pPr>
              <w:pStyle w:val="Compact"/>
              <w:jc w:val="left"/>
            </w:pPr>
            <w:r>
              <w:t xml:space="preserve">Court fees, filing stamps, translation, travel within Abidjan</w:t>
            </w:r>
          </w:p>
        </w:tc>
        <w:tc>
          <w:tcPr>
            <w:gridSpan w:val="2"/>
          </w:tcPr>
          <w:p>
            <w:pPr>
              <w:pStyle w:val="Compact"/>
              <w:jc w:val="left"/>
            </w:pPr>
            <w:r>
              <w:t xml:space="preserve">Flat estimate</w:t>
            </w:r>
          </w:p>
        </w:tc>
        <w:tc>
          <w:tcPr/>
          <w:p>
            <w:pPr>
              <w:pStyle w:val="Compact"/>
              <w:jc w:val="left"/>
            </w:pPr>
            <w:r>
              <w:t xml:space="preserve">450,000</w:t>
            </w:r>
          </w:p>
        </w:tc>
      </w:tr>
      <w:tr>
        <w:tc>
          <w:tcPr>
            <w:gridSpan w:val="4"/>
          </w:tcPr>
          <w:p>
            <w:pPr>
              <w:pStyle w:val="Compact"/>
              <w:jc w:val="left"/>
            </w:pPr>
            <w:r>
              <w:t xml:space="preserve">TOTAL QUOTATION ESTIMATE (XOF)</w:t>
            </w:r>
          </w:p>
        </w:tc>
        <w:tc>
          <w:tcPr/>
          <w:p>
            <w:pPr>
              <w:pStyle w:val="Compact"/>
              <w:jc w:val="left"/>
            </w:pPr>
            <w:r>
              <w:t xml:space="preserve">10,125,000</w:t>
            </w:r>
          </w:p>
        </w:tc>
      </w:tr>
    </w:tbl>
    <w:p>
      <w:pPr>
        <w:pStyle w:val="BodyText"/>
      </w:pPr>
      <w:r>
        <w:rPr>
          <w:bCs/>
          <w:b/>
        </w:rPr>
        <w:t xml:space="preserve">Note:</w:t>
      </w:r>
      <w:r>
        <w:t xml:space="preserve"> </w:t>
      </w:r>
      <w:r>
        <w:t xml:space="preserve">The above Quotation Estimate is provided in CFA Francs (XOF). An equivalent amount in EUR or USD may be requested at the prevailing exchange rate on the date of engagement. All fees are exclusive of applicable taxes (TVA at 18% as per Ivorian tax code) unless otherwise stated. This Quotation Estimate does not constitute a fixed-fee guarantee; actual billing will reflect hours actually expended by the Lawyer and team.</w:t>
      </w:r>
    </w:p>
    <w:bookmarkEnd w:id="25"/>
    <w:bookmarkStart w:id="26" w:name="payment-terms"/>
    <w:p>
      <w:pPr>
        <w:pStyle w:val="Heading2"/>
      </w:pPr>
      <w:r>
        <w:t xml:space="preserve">4. Payment Terms</w:t>
      </w:r>
    </w:p>
    <w:p>
      <w:pPr>
        <w:numPr>
          <w:ilvl w:val="0"/>
          <w:numId w:val="1002"/>
        </w:numPr>
        <w:pStyle w:val="Compact"/>
      </w:pPr>
      <w:r>
        <w:t xml:space="preserve">A retainer fee of 30% of the total Quotation Estimate amount (3,037,500 XOF) is due upon acceptance of this document and execution of the engagement letter.</w:t>
      </w:r>
    </w:p>
    <w:p>
      <w:pPr>
        <w:numPr>
          <w:ilvl w:val="0"/>
          <w:numId w:val="1002"/>
        </w:numPr>
        <w:pStyle w:val="Compact"/>
      </w:pPr>
      <w:r>
        <w:t xml:space="preserve">Monthly interim invoices shall be issued on the 5th of each month for services rendered in the preceding month.</w:t>
      </w:r>
    </w:p>
    <w:p>
      <w:pPr>
        <w:numPr>
          <w:ilvl w:val="0"/>
          <w:numId w:val="1002"/>
        </w:numPr>
        <w:pStyle w:val="Compact"/>
      </w:pPr>
      <w:r>
        <w:t xml:space="preserve">The balance shall be settled within 15 days of the final invoice, or upon conclusion of the matter, whichever occurs first.</w:t>
      </w:r>
    </w:p>
    <w:p>
      <w:pPr>
        <w:numPr>
          <w:ilvl w:val="0"/>
          <w:numId w:val="1002"/>
        </w:numPr>
        <w:pStyle w:val="Compact"/>
      </w:pPr>
      <w:r>
        <w:t xml:space="preserve">Payments shall be made by bank transfer to the firm's account at Ecobank CI or BICICI, Abidjan branch. Cheques payable to "Cabinet Koffi, N'Dri &amp; Associés."</w:t>
      </w:r>
    </w:p>
    <w:p>
      <w:pPr>
        <w:numPr>
          <w:ilvl w:val="0"/>
          <w:numId w:val="1002"/>
        </w:numPr>
        <w:pStyle w:val="Compact"/>
      </w:pPr>
      <w:r>
        <w:t xml:space="preserve">Late payments shall attract interest at the rate of 1.5% per month, in accordance with Ivorian commercial law.</w:t>
      </w:r>
    </w:p>
    <w:bookmarkEnd w:id="26"/>
    <w:bookmarkStart w:id="27" w:name="X06f751c0fef37426aad28df54ec1acd620508e5"/>
    <w:p>
      <w:pPr>
        <w:pStyle w:val="Heading2"/>
      </w:pPr>
      <w:r>
        <w:t xml:space="preserve">5. Terms &amp; Conditions of This Quotation Estimate</w:t>
      </w:r>
    </w:p>
    <w:p>
      <w:pPr>
        <w:numPr>
          <w:ilvl w:val="0"/>
          <w:numId w:val="1003"/>
        </w:numPr>
        <w:pStyle w:val="Compact"/>
      </w:pPr>
      <w:r>
        <w:t xml:space="preserve">This Quotation Estimate is valid for a period of thirty (30) calendar days from the date of issue. Beyond this period, fees and availability of the Lawyer may be subject to revision.</w:t>
      </w:r>
    </w:p>
    <w:p>
      <w:pPr>
        <w:numPr>
          <w:ilvl w:val="0"/>
          <w:numId w:val="1003"/>
        </w:numPr>
        <w:pStyle w:val="Compact"/>
      </w:pPr>
      <w:r>
        <w:t xml:space="preserve">The engagement of the Lawyer is governed by the professional rules of the Ordre des Avocats de Côte d’Ivoire and the applicable provisions of the Ivorian Code of Civil Procedure and Code of Commerce.</w:t>
      </w:r>
    </w:p>
    <w:p>
      <w:pPr>
        <w:numPr>
          <w:ilvl w:val="0"/>
          <w:numId w:val="1003"/>
        </w:numPr>
        <w:pStyle w:val="Compact"/>
      </w:pPr>
      <w:r>
        <w:t xml:space="preserve">The Lawyer reserves the right to withdraw from the engagement in cases of conflict of interest, non-payment, or ethical incompatibility, with thirty (30) days' written notice.</w:t>
      </w:r>
    </w:p>
    <w:p>
      <w:pPr>
        <w:numPr>
          <w:ilvl w:val="0"/>
          <w:numId w:val="1003"/>
        </w:numPr>
        <w:pStyle w:val="Compact"/>
      </w:pPr>
      <w:r>
        <w:t xml:space="preserve">All communications, documents, and legal opinions prepared by the Lawyer in Abidjan are subject to strict attorney-client privilege under Ivorian law.</w:t>
      </w:r>
    </w:p>
    <w:p>
      <w:pPr>
        <w:numPr>
          <w:ilvl w:val="0"/>
          <w:numId w:val="1003"/>
        </w:numPr>
        <w:pStyle w:val="Compact"/>
      </w:pPr>
      <w:r>
        <w:t xml:space="preserve">This Quotation Estimate does not create a binding obligation until a formal engagement letter is signed by both parties. It is a good-faith estimate of professional fees and is not a guarantee of outcome.</w:t>
      </w:r>
    </w:p>
    <w:p>
      <w:pPr>
        <w:numPr>
          <w:ilvl w:val="0"/>
          <w:numId w:val="1003"/>
        </w:numPr>
        <w:pStyle w:val="Compact"/>
      </w:pPr>
      <w:r>
        <w:t xml:space="preserve">Any dispute arising from the interpretation or execution of this Quotation Estimate shall be submitted to the exclusive jurisdiction of the Tribunal de Commerce d'Abidjan, Ivory Coast.</w:t>
      </w:r>
    </w:p>
    <w:p>
      <w:pPr>
        <w:numPr>
          <w:ilvl w:val="0"/>
          <w:numId w:val="1003"/>
        </w:numPr>
        <w:pStyle w:val="Compact"/>
      </w:pPr>
      <w:r>
        <w:t xml:space="preserve">The Client acknowledges that the Lawyer's fees are determined in accordance with the fee schedule published by the Bar Council of Côte d’Ivoire and that any deviation requires written justification.</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fee structure outlined herein for the engagement of the Lawyer and legal team in Abidjan, Ivory Coast. This signature constitutes acceptance of the Quotation Estimate and authorizes the commencement of the legal services described above.</w:t>
      </w:r>
    </w:p>
    <w:p>
      <w:pPr>
        <w:pStyle w:val="BodyText"/>
      </w:pPr>
      <w:r>
        <w:rPr>
          <w:bCs/>
          <w:b/>
        </w:rPr>
        <w:t xml:space="preserve">For the Law Firm (Lawyer):</w:t>
      </w:r>
    </w:p>
    <w:p>
      <w:pPr>
        <w:pStyle w:val="BodyText"/>
      </w:pPr>
      <w:r>
        <w:t xml:space="preserve">Me. A. Koffi</w:t>
      </w:r>
      <w:r>
        <w:br/>
      </w:r>
      <w:r>
        <w:t xml:space="preserve">Senior Partner &amp; Attorney at Law</w:t>
      </w:r>
      <w:r>
        <w:br/>
      </w:r>
      <w:r>
        <w:t xml:space="preserve">Bar No. 2019-0456, Abidjan</w:t>
      </w:r>
    </w:p>
    <w:p>
      <w:pPr>
        <w:pStyle w:val="BodyText"/>
      </w:pPr>
      <w:r>
        <w:t xml:space="preserve">Signature &amp; Date</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Company: _________________________</w:t>
      </w:r>
    </w:p>
    <w:p>
      <w:pPr>
        <w:pStyle w:val="BodyText"/>
      </w:pPr>
      <w:r>
        <w:t xml:space="preserve">Signature &amp; Date</w:t>
      </w:r>
    </w:p>
    <w:p>
      <w:pPr>
        <w:pStyle w:val="BodyText"/>
      </w:pPr>
      <w:r>
        <w:t xml:space="preserve">Cabinet Koffi, N'Dri &amp; Associés — 12 Boulevard de Vridi, Cocody, Abidjan, Côte d’Ivoire (Ivory Coast)</w:t>
      </w:r>
      <w:r>
        <w:br/>
      </w:r>
      <w:r>
        <w:t xml:space="preserve">Registered with the Ordre des Avocats de Côte d’Ivoire — Quotation Estimate No. QE-2025-ABJ-0087</w:t>
      </w:r>
      <w:r>
        <w:br/>
      </w:r>
      <w:r>
        <w:t xml:space="preserve">This document is confidential and intended solely for the named Client. Unauthorized reproduction or distribution is prohibited under Ivorian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Ivory Coast Abidjan</dc:title>
  <dc:creator/>
  <dc:language>en</dc:language>
  <cp:keywords/>
  <dcterms:created xsi:type="dcterms:W3CDTF">2026-10-10T09:13:35Z</dcterms:created>
  <dcterms:modified xsi:type="dcterms:W3CDTF">2026-10-10T09:13:35Z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