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Tokyo,</w:t>
      </w:r>
      <w:r>
        <w:t xml:space="preserve"> </w:t>
      </w:r>
      <w:r>
        <w:t xml:space="preserve">Japan</w:t>
      </w:r>
    </w:p>
    <w:bookmarkStart w:id="20" w:name="quotation-estimate"/>
    <w:p>
      <w:pPr>
        <w:pStyle w:val="Heading1"/>
      </w:pPr>
      <w:r>
        <w:t xml:space="preserve">QUOTATION ESTIMATE</w:t>
      </w:r>
    </w:p>
    <w:p>
      <w:pPr>
        <w:pStyle w:val="FirstParagraph"/>
      </w:pPr>
      <w:r>
        <w:t xml:space="preserve">Professional Legal Services — Attorney at Law</w:t>
      </w:r>
    </w:p>
    <w:p>
      <w:pPr>
        <w:pStyle w:val="BodyText"/>
      </w:pPr>
      <w:r>
        <w:t xml:space="preserve">Tokyo, Japan | 東京都</w:t>
      </w:r>
    </w:p>
    <w:bookmarkEnd w:id="20"/>
    <w:bookmarkStart w:id="21" w:name="law-firm"/>
    <w:p>
      <w:pPr>
        <w:pStyle w:val="Heading3"/>
      </w:pPr>
      <w:r>
        <w:t xml:space="preserve">Law Firm</w:t>
      </w:r>
    </w:p>
    <w:p>
      <w:pPr>
        <w:pStyle w:val="FirstParagraph"/>
      </w:pPr>
      <w:r>
        <w:rPr>
          <w:bCs/>
          <w:b/>
        </w:rPr>
        <w:t xml:space="preserve">Asahi &amp; Partners Legal Counsel</w:t>
      </w:r>
      <w:r>
        <w:br/>
      </w:r>
      <w:r>
        <w:t xml:space="preserve">24F, Marunouchi Building</w:t>
      </w:r>
      <w:r>
        <w:br/>
      </w:r>
      <w:r>
        <w:t xml:space="preserve">2-7-1 Marunouchi, Chiyoda-ku</w:t>
      </w:r>
      <w:r>
        <w:br/>
      </w:r>
      <w:r>
        <w:t xml:space="preserve">Tokyo 100-0005, Japan</w:t>
      </w:r>
      <w:r>
        <w:br/>
      </w:r>
      <w:r>
        <w:t xml:space="preserve">Tel: +81-3-6270-8800</w:t>
      </w:r>
      <w:r>
        <w:br/>
      </w:r>
      <w:r>
        <w:t xml:space="preserve">Email: inquiries@asahipartners.jp</w:t>
      </w:r>
      <w:r>
        <w:br/>
      </w:r>
      <w:r>
        <w:t xml:space="preserve">Bar Registration No. 12045 (Tokyo Bar Association)</w:t>
      </w:r>
    </w:p>
    <w:bookmarkEnd w:id="21"/>
    <w:bookmarkStart w:id="22" w:name="client"/>
    <w:p>
      <w:pPr>
        <w:pStyle w:val="Heading3"/>
      </w:pPr>
      <w:r>
        <w:t xml:space="preserve">Client</w:t>
      </w:r>
    </w:p>
    <w:p>
      <w:pPr>
        <w:pStyle w:val="FirstParagraph"/>
      </w:pPr>
      <w:r>
        <w:rPr>
          <w:bCs/>
          <w:b/>
        </w:rPr>
        <w:t xml:space="preserve">Mr. / Ms. [Client Full Name]</w:t>
      </w:r>
      <w:r>
        <w:br/>
      </w:r>
      <w:r>
        <w:t xml:space="preserve">[Client Address Line 1]</w:t>
      </w:r>
      <w:r>
        <w:br/>
      </w:r>
      <w:r>
        <w:t xml:space="preserve">[Client Address Line 2]</w:t>
      </w:r>
      <w:r>
        <w:br/>
      </w:r>
      <w:r>
        <w:t xml:space="preserve">Tokyo, Japan</w:t>
      </w:r>
      <w:r>
        <w:br/>
      </w:r>
      <w:r>
        <w:t xml:space="preserve">Tel: +81-90-XXXX-XXXX</w:t>
      </w:r>
      <w:r>
        <w:br/>
      </w:r>
      <w:r>
        <w:t xml:space="preserve">Email: client@email.com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QE-2025-0714-TKY</w:t>
            </w:r>
          </w:p>
        </w:tc>
      </w:tr>
      <w:tr>
        <w:tc>
          <w:tcPr/>
          <w:p>
            <w:pPr>
              <w:pStyle w:val="Compact"/>
              <w:jc w:val="left"/>
            </w:pPr>
            <w:r>
              <w:t xml:space="preserve">Date of Issue:</w:t>
            </w:r>
          </w:p>
        </w:tc>
        <w:tc>
          <w:tcPr/>
          <w:p>
            <w:pPr>
              <w:pStyle w:val="Compact"/>
              <w:jc w:val="left"/>
            </w:pPr>
            <w:r>
              <w:t xml:space="preserve">July 14, 2025</w:t>
            </w:r>
          </w:p>
        </w:tc>
      </w:tr>
      <w:tr>
        <w:tc>
          <w:tcPr/>
          <w:p>
            <w:pPr>
              <w:pStyle w:val="Compact"/>
              <w:jc w:val="left"/>
            </w:pPr>
            <w:r>
              <w:t xml:space="preserve">Validity Period:</w:t>
            </w:r>
          </w:p>
        </w:tc>
        <w:tc>
          <w:tcPr/>
          <w:p>
            <w:pPr>
              <w:pStyle w:val="Compact"/>
              <w:jc w:val="left"/>
            </w:pPr>
            <w:r>
              <w:t xml:space="preserve">30 days from date of issue (expires August 13, 2025)</w:t>
            </w:r>
          </w:p>
        </w:tc>
      </w:tr>
      <w:tr>
        <w:tc>
          <w:tcPr/>
          <w:p>
            <w:pPr>
              <w:pStyle w:val="Compact"/>
              <w:jc w:val="left"/>
            </w:pPr>
            <w:r>
              <w:t xml:space="preserve">Matter Reference:</w:t>
            </w:r>
          </w:p>
        </w:tc>
        <w:tc>
          <w:tcPr/>
          <w:p>
            <w:pPr>
              <w:pStyle w:val="Compact"/>
              <w:jc w:val="left"/>
            </w:pPr>
            <w:r>
              <w:t xml:space="preserve">Corporate Contract Dispute — Chiyoda District Court, Tokyo</w:t>
            </w:r>
          </w:p>
        </w:tc>
      </w:tr>
      <w:tr>
        <w:tc>
          <w:tcPr/>
          <w:p>
            <w:pPr>
              <w:pStyle w:val="Compact"/>
              <w:jc w:val="left"/>
            </w:pPr>
            <w:r>
              <w:t xml:space="preserve">Lead Attorney:</w:t>
            </w:r>
          </w:p>
        </w:tc>
        <w:tc>
          <w:tcPr/>
          <w:p>
            <w:pPr>
              <w:pStyle w:val="Compact"/>
              <w:jc w:val="left"/>
            </w:pPr>
            <w:r>
              <w:t xml:space="preserve">Kenji Asahi, Esq. (弁護士 朝日健二)</w:t>
            </w:r>
          </w:p>
        </w:tc>
      </w:tr>
    </w:tbl>
    <w:bookmarkStart w:id="23" w:name="X0c7581080508d578c26b6d8dfd726c7e3ca5cc9"/>
    <w:p>
      <w:pPr>
        <w:pStyle w:val="Heading2"/>
      </w:pPr>
      <w:r>
        <w:t xml:space="preserve">1. Purpose and Scope of This Quotation Estimate</w:t>
      </w:r>
    </w:p>
    <w:p>
      <w:pPr>
        <w:pStyle w:val="FirstParagraph"/>
      </w:pPr>
      <w:r>
        <w:t xml:space="preserve">This Quotation Estimate is issued by Asahi &amp; Partners Legal Counsel, a licensed law firm registered with the Tokyo Bar Association, to provide the Client with a comprehensive and transparent breakdown of all anticipated legal fees, costs, and expenses associated with the engagement of our Lawyer for the matter referenced above. This document serves as a formal estimate of the professional services to be rendered by our firm in Tokyo, Japan, and is intended to ensure full transparency in accordance with the Japan Federation of Bar Associations' guidelines on fee disclosure and the Attorney's Act (弁護士法) of Japan.</w:t>
      </w:r>
    </w:p>
    <w:p>
      <w:pPr>
        <w:pStyle w:val="BodyText"/>
      </w:pPr>
      <w:r>
        <w:t xml:space="preserve">The scope of legal services covered by this Quotation Estimate includes, but is not limited to: initial case assessment and legal consultation; drafting, reviewing, and negotiating contractual documents; preparation of all necessary filings for the Chiyoda District Court; representation of the Client in all court hearings, mediation sessions, and settlement negotiations; and ongoing legal advisory services throughout the duration of the matter. All services shall be performed by qualified attorneys and legal professionals physically based in Tokyo, Japan, and shall comply with all applicable Japanese legal regulations and professional ethical standards.</w:t>
      </w:r>
    </w:p>
    <w:bookmarkEnd w:id="23"/>
    <w:bookmarkStart w:id="24" w:name="fee-structure-and-cost-breakdown"/>
    <w:p>
      <w:pPr>
        <w:pStyle w:val="Heading2"/>
      </w:pPr>
      <w:r>
        <w:t xml:space="preserve">2. Fee Structure and Cost Breakdown</w:t>
      </w:r>
    </w:p>
    <w:p>
      <w:pPr>
        <w:pStyle w:val="FirstParagraph"/>
      </w:pPr>
      <w:r>
        <w:t xml:space="preserve">The following Quotation Estimate outlines the anticipated fees for the Lawyer's professional services. All amounts are denominated in Japanese Yen (JPY) and are subject to the applicable consumption tax (消費税) of 10% as mandated by the National Tax Agency of Japan.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Estimated Fee (JPY)</w:t>
            </w:r>
          </w:p>
        </w:tc>
      </w:tr>
      <w:tr>
        <w:tc>
          <w:tcPr/>
          <w:p>
            <w:pPr>
              <w:pStyle w:val="Compact"/>
              <w:jc w:val="left"/>
            </w:pPr>
            <w:r>
              <w:t xml:space="preserve">Initial Consultation &amp; Case Assessment</w:t>
            </w:r>
          </w:p>
        </w:tc>
        <w:tc>
          <w:tcPr/>
          <w:p>
            <w:pPr>
              <w:pStyle w:val="Compact"/>
              <w:jc w:val="left"/>
            </w:pPr>
            <w:r>
              <w:t xml:space="preserve">Comprehensive review of all documents, preliminary legal analysis, and strategy formulation conducted in our Tokyo office.</w:t>
            </w:r>
          </w:p>
        </w:tc>
        <w:tc>
          <w:tcPr/>
          <w:p>
            <w:pPr>
              <w:pStyle w:val="Compact"/>
              <w:jc w:val="left"/>
            </w:pPr>
            <w:r>
              <w:t xml:space="preserve">¥150,000</w:t>
            </w:r>
          </w:p>
        </w:tc>
      </w:tr>
      <w:tr>
        <w:tc>
          <w:tcPr/>
          <w:p>
            <w:pPr>
              <w:pStyle w:val="Compact"/>
              <w:jc w:val="left"/>
            </w:pPr>
            <w:r>
              <w:t xml:space="preserve">Document Drafting &amp; Review</w:t>
            </w:r>
          </w:p>
        </w:tc>
        <w:tc>
          <w:tcPr/>
          <w:p>
            <w:pPr>
              <w:pStyle w:val="Compact"/>
              <w:jc w:val="left"/>
            </w:pPr>
            <w:r>
              <w:t xml:space="preserve">Preparation of complaint, evidence lists, settlement proposals, and all ancillary legal documents required for litigation in Tokyo courts.</w:t>
            </w:r>
          </w:p>
        </w:tc>
        <w:tc>
          <w:tcPr/>
          <w:p>
            <w:pPr>
              <w:pStyle w:val="Compact"/>
              <w:jc w:val="left"/>
            </w:pPr>
            <w:r>
              <w:t xml:space="preserve">¥350,000</w:t>
            </w:r>
          </w:p>
        </w:tc>
      </w:tr>
      <w:tr>
        <w:tc>
          <w:tcPr/>
          <w:p>
            <w:pPr>
              <w:pStyle w:val="Compact"/>
              <w:jc w:val="left"/>
            </w:pPr>
            <w:r>
              <w:t xml:space="preserve">Court Filing &amp; Procedural Work</w:t>
            </w:r>
          </w:p>
        </w:tc>
        <w:tc>
          <w:tcPr/>
          <w:p>
            <w:pPr>
              <w:pStyle w:val="Compact"/>
              <w:jc w:val="left"/>
            </w:pPr>
            <w:r>
              <w:t xml:space="preserve">Filing of all necessary documents with the Chiyoda District Court, service of process, and management of court deadlines.</w:t>
            </w:r>
          </w:p>
        </w:tc>
        <w:tc>
          <w:tcPr/>
          <w:p>
            <w:pPr>
              <w:pStyle w:val="Compact"/>
              <w:jc w:val="left"/>
            </w:pPr>
            <w:r>
              <w:t xml:space="preserve">¥200,000</w:t>
            </w:r>
          </w:p>
        </w:tc>
      </w:tr>
      <w:tr>
        <w:tc>
          <w:tcPr/>
          <w:p>
            <w:pPr>
              <w:pStyle w:val="Compact"/>
              <w:jc w:val="left"/>
            </w:pPr>
            <w:r>
              <w:t xml:space="preserve">Court Appearances &amp; Representation</w:t>
            </w:r>
          </w:p>
        </w:tc>
        <w:tc>
          <w:tcPr/>
          <w:p>
            <w:pPr>
              <w:pStyle w:val="Compact"/>
              <w:jc w:val="left"/>
            </w:pPr>
            <w:r>
              <w:t xml:space="preserve">Attorney's physical attendance at all hearings, oral arguments, and evidentiary proceedings (estimated 6–8 sessions).</w:t>
            </w:r>
          </w:p>
        </w:tc>
        <w:tc>
          <w:tcPr/>
          <w:p>
            <w:pPr>
              <w:pStyle w:val="Compact"/>
              <w:jc w:val="left"/>
            </w:pPr>
            <w:r>
              <w:t xml:space="preserve">¥480,000</w:t>
            </w:r>
          </w:p>
        </w:tc>
      </w:tr>
      <w:tr>
        <w:tc>
          <w:tcPr/>
          <w:p>
            <w:pPr>
              <w:pStyle w:val="Compact"/>
              <w:jc w:val="left"/>
            </w:pPr>
            <w:r>
              <w:t xml:space="preserve">Mediation &amp; Settlement Negotiation</w:t>
            </w:r>
          </w:p>
        </w:tc>
        <w:tc>
          <w:tcPr/>
          <w:p>
            <w:pPr>
              <w:pStyle w:val="Compact"/>
              <w:jc w:val="left"/>
            </w:pPr>
            <w:r>
              <w:t xml:space="preserve">Participation in court-annexed mediation (調停) and direct settlement negotiations with opposing counsel.</w:t>
            </w:r>
          </w:p>
        </w:tc>
        <w:tc>
          <w:tcPr/>
          <w:p>
            <w:pPr>
              <w:pStyle w:val="Compact"/>
              <w:jc w:val="left"/>
            </w:pPr>
            <w:r>
              <w:t xml:space="preserve">¥250,000</w:t>
            </w:r>
          </w:p>
        </w:tc>
      </w:tr>
      <w:tr>
        <w:tc>
          <w:tcPr/>
          <w:p>
            <w:pPr>
              <w:pStyle w:val="Compact"/>
              <w:jc w:val="left"/>
            </w:pPr>
            <w:r>
              <w:t xml:space="preserve">Ongoing Legal Advisory</w:t>
            </w:r>
          </w:p>
        </w:tc>
        <w:tc>
          <w:tcPr/>
          <w:p>
            <w:pPr>
              <w:pStyle w:val="Compact"/>
              <w:jc w:val="left"/>
            </w:pPr>
            <w:r>
              <w:t xml:space="preserve">Monthly advisory consultations, email correspondence, and strategic guidance throughout the matter (estimated 4 months).</w:t>
            </w:r>
          </w:p>
        </w:tc>
        <w:tc>
          <w:tcPr/>
          <w:p>
            <w:pPr>
              <w:pStyle w:val="Compact"/>
              <w:jc w:val="left"/>
            </w:pPr>
            <w:r>
              <w:t xml:space="preserve">¥320,000</w:t>
            </w:r>
          </w:p>
        </w:tc>
      </w:tr>
      <w:tr>
        <w:tc>
          <w:tcPr/>
          <w:p>
            <w:pPr>
              <w:pStyle w:val="Compact"/>
              <w:jc w:val="left"/>
            </w:pPr>
            <w:r>
              <w:t xml:space="preserve">Court Fees &amp; Administrative Costs</w:t>
            </w:r>
          </w:p>
        </w:tc>
        <w:tc>
          <w:tcPr/>
          <w:p>
            <w:pPr>
              <w:pStyle w:val="Compact"/>
              <w:jc w:val="left"/>
            </w:pPr>
            <w:r>
              <w:t xml:space="preserve">Stamp duty (印紙代), filing fees, and court-ordered costs payable to the Tokyo court system.</w:t>
            </w:r>
          </w:p>
        </w:tc>
        <w:tc>
          <w:tcPr/>
          <w:p>
            <w:pPr>
              <w:pStyle w:val="Compact"/>
              <w:jc w:val="left"/>
            </w:pPr>
            <w:r>
              <w:t xml:space="preserve">¥80,000</w:t>
            </w:r>
          </w:p>
        </w:tc>
      </w:tr>
      <w:tr>
        <w:tc>
          <w:tcPr/>
          <w:p>
            <w:pPr>
              <w:pStyle w:val="Compact"/>
              <w:jc w:val="left"/>
            </w:pPr>
            <w:r>
              <w:t xml:space="preserve">Translation &amp; Notarization</w:t>
            </w:r>
          </w:p>
        </w:tc>
        <w:tc>
          <w:tcPr/>
          <w:p>
            <w:pPr>
              <w:pStyle w:val="Compact"/>
              <w:jc w:val="left"/>
            </w:pPr>
            <w:r>
              <w:t xml:space="preserve">Sworn translation of foreign-language documents and notarization services as required by Japanese law.</w:t>
            </w:r>
          </w:p>
        </w:tc>
        <w:tc>
          <w:tcPr/>
          <w:p>
            <w:pPr>
              <w:pStyle w:val="Compact"/>
              <w:jc w:val="left"/>
            </w:pPr>
            <w:r>
              <w:t xml:space="preserve">¥120,000</w:t>
            </w:r>
          </w:p>
        </w:tc>
      </w:tr>
      <w:tr>
        <w:tc>
          <w:tcPr>
            <w:gridSpan w:val="2"/>
          </w:tcPr>
          <w:p>
            <w:pPr>
              <w:pStyle w:val="Compact"/>
              <w:jc w:val="left"/>
            </w:pPr>
            <w:r>
              <w:t xml:space="preserve">Subtotal (Before Tax)</w:t>
            </w:r>
          </w:p>
        </w:tc>
        <w:tc>
          <w:tcPr/>
          <w:p>
            <w:pPr>
              <w:pStyle w:val="Compact"/>
              <w:jc w:val="left"/>
            </w:pPr>
            <w:r>
              <w:t xml:space="preserve">¥1,950,000</w:t>
            </w:r>
          </w:p>
        </w:tc>
      </w:tr>
      <w:tr>
        <w:tc>
          <w:tcPr>
            <w:gridSpan w:val="2"/>
          </w:tcPr>
          <w:p>
            <w:pPr>
              <w:pStyle w:val="Compact"/>
              <w:jc w:val="left"/>
            </w:pPr>
            <w:r>
              <w:t xml:space="preserve">Consumption Tax (10%)</w:t>
            </w:r>
          </w:p>
        </w:tc>
        <w:tc>
          <w:tcPr/>
          <w:p>
            <w:pPr>
              <w:pStyle w:val="Compact"/>
              <w:jc w:val="left"/>
            </w:pPr>
            <w:r>
              <w:t xml:space="preserve">¥195,000</w:t>
            </w:r>
          </w:p>
        </w:tc>
      </w:tr>
      <w:tr>
        <w:tc>
          <w:tcPr>
            <w:gridSpan w:val="2"/>
          </w:tcPr>
          <w:p>
            <w:pPr>
              <w:pStyle w:val="Compact"/>
              <w:jc w:val="left"/>
            </w:pPr>
            <w:r>
              <w:t xml:space="preserve">Total Estimated Fee (Tax Inclusive)</w:t>
            </w:r>
          </w:p>
        </w:tc>
        <w:tc>
          <w:tcPr/>
          <w:p>
            <w:pPr>
              <w:pStyle w:val="Compact"/>
              <w:jc w:val="left"/>
            </w:pPr>
            <w:r>
              <w:t xml:space="preserve">¥2,145,000</w:t>
            </w:r>
          </w:p>
        </w:tc>
      </w:tr>
    </w:tbl>
    <w:p>
      <w:pPr>
        <w:pStyle w:val="BodyText"/>
      </w:pPr>
      <w:r>
        <w:rPr>
          <w:bCs/>
          <w:b/>
        </w:rPr>
        <w:t xml:space="preserve">Note:</w:t>
      </w:r>
      <w:r>
        <w:t xml:space="preserve"> </w:t>
      </w:r>
      <w:r>
        <w:t xml:space="preserve">This Quotation Estimate is a good-faith projection based on the current facts and circumstances of the matter. Actual fees may vary depending on the complexity of the case, the number of court sessions required, and any unforeseen procedural developments. The Client will be notified in writing of any material deviation from this estimate prior to incurring additional costs. All fees are subject to the fee agreement (委任契約書) to be executed separately.</w:t>
      </w:r>
    </w:p>
    <w:bookmarkEnd w:id="24"/>
    <w:bookmarkStart w:id="25" w:name="payment-terms"/>
    <w:p>
      <w:pPr>
        <w:pStyle w:val="Heading2"/>
      </w:pPr>
      <w:r>
        <w:t xml:space="preserve">3. Payment Terms</w:t>
      </w:r>
    </w:p>
    <w:p>
      <w:pPr>
        <w:numPr>
          <w:ilvl w:val="0"/>
          <w:numId w:val="1001"/>
        </w:numPr>
        <w:pStyle w:val="Compact"/>
      </w:pPr>
      <w:r>
        <w:t xml:space="preserve">An initial retainer fee of 30% (¥643,500 tax-inclusive) shall be payable upon execution of the engagement agreement and acceptance of this Quotation Estimate.</w:t>
      </w:r>
    </w:p>
    <w:p>
      <w:pPr>
        <w:numPr>
          <w:ilvl w:val="0"/>
          <w:numId w:val="1001"/>
        </w:numPr>
        <w:pStyle w:val="Compact"/>
      </w:pPr>
      <w:r>
        <w:t xml:space="preserve">The remaining balance shall be payable in two equal installments: 50% upon filing of the complaint with the Chiyoda District Court, and 50% upon conclusion of the matter (judgment, settlement, or dismissal).</w:t>
      </w:r>
    </w:p>
    <w:p>
      <w:pPr>
        <w:numPr>
          <w:ilvl w:val="0"/>
          <w:numId w:val="1001"/>
        </w:numPr>
        <w:pStyle w:val="Compact"/>
      </w:pPr>
      <w:r>
        <w:t xml:space="preserve">All payments shall be made via bank transfer to the firm's designated account at Mitsubishi UFJ Bank, Tokyo Marunouchi Branch. No cash payments will be accepted in accordance with the firm's internal compliance policy.</w:t>
      </w:r>
    </w:p>
    <w:p>
      <w:pPr>
        <w:numPr>
          <w:ilvl w:val="0"/>
          <w:numId w:val="1001"/>
        </w:numPr>
        <w:pStyle w:val="Compact"/>
      </w:pPr>
      <w:r>
        <w:t xml:space="preserve">Out-of-pocket expenses (travel within Tokyo, courier fees, photocopying) exceeding ¥50,000 in aggregate shall be billed separately with itemized receipts.</w:t>
      </w:r>
    </w:p>
    <w:bookmarkEnd w:id="25"/>
    <w:bookmarkStart w:id="26"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Upon expiration, the Client must request a revised estimate to confirm current rates and availability.</w:t>
      </w:r>
    </w:p>
    <w:p>
      <w:pPr>
        <w:numPr>
          <w:ilvl w:val="0"/>
          <w:numId w:val="1002"/>
        </w:numPr>
        <w:pStyle w:val="Compact"/>
      </w:pPr>
      <w:r>
        <w:t xml:space="preserve">The Lawyer and the firm reserve the right to withdraw from the engagement with thirty (30) days' written notice, in which case fees for services rendered up to the date of withdrawal shall be due.</w:t>
      </w:r>
    </w:p>
    <w:p>
      <w:pPr>
        <w:numPr>
          <w:ilvl w:val="0"/>
          <w:numId w:val="1002"/>
        </w:numPr>
        <w:pStyle w:val="Compact"/>
      </w:pPr>
      <w:r>
        <w:t xml:space="preserve">All communications, documents, and work product related to this matter shall be governed by attorney-client privilege under Japanese law (弁護士法第23条).</w:t>
      </w:r>
    </w:p>
    <w:p>
      <w:pPr>
        <w:numPr>
          <w:ilvl w:val="0"/>
          <w:numId w:val="1002"/>
        </w:numPr>
        <w:pStyle w:val="Compact"/>
      </w:pPr>
      <w:r>
        <w:t xml:space="preserve">This Quotation Estimate does not constitute a guarantee of any particular legal outcome. The Lawyer shall exercise professional judgment in the best interest of the Client in accordance with the Tokyo Bar Association's Code of Ethics.</w:t>
      </w:r>
    </w:p>
    <w:p>
      <w:pPr>
        <w:numPr>
          <w:ilvl w:val="0"/>
          <w:numId w:val="1002"/>
        </w:numPr>
        <w:pStyle w:val="Compact"/>
      </w:pPr>
      <w:r>
        <w:t xml:space="preserve">Any disputes arising from the interpretation or performance of this Quotation Estimate shall be resolved through mediation in Tokyo, Japan, in accordance with the provisions of the Japanese Civil Code.</w:t>
      </w:r>
    </w:p>
    <w:p>
      <w:pPr>
        <w:numPr>
          <w:ilvl w:val="0"/>
          <w:numId w:val="1002"/>
        </w:numPr>
        <w:pStyle w:val="Compact"/>
      </w:pPr>
      <w:r>
        <w:t xml:space="preserve">The Client acknowledges that this estimate is prepared specifically for use in Tokyo, Japan, and all referenced courts, regulatory bodies, and legal procedures pertain to the Japanese legal system.</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confirms understanding of the fee structure and terms outlined herein, and authorizes the Lawyer and Asahi &amp; Partners Legal Counsel to proceed with the engagement as described. This document, once signed by both parties, shall form an integral part of the formal engagement agreement.</w:t>
      </w:r>
    </w:p>
    <w:p>
      <w:pPr>
        <w:pStyle w:val="BodyText"/>
      </w:pPr>
      <w:r>
        <w:rPr>
          <w:bCs/>
          <w:b/>
        </w:rPr>
        <w:t xml:space="preserve">For Asahi &amp; Partners Legal Counsel</w:t>
      </w:r>
      <w:r>
        <w:br/>
      </w:r>
      <w:r>
        <w:t xml:space="preserve">Kenji Asahi, Esq. — Lead Attorney</w:t>
      </w:r>
      <w:r>
        <w:br/>
      </w:r>
      <w:r>
        <w:t xml:space="preserve">Date: ______________________</w:t>
      </w:r>
    </w:p>
    <w:p>
      <w:pPr>
        <w:pStyle w:val="BodyText"/>
      </w:pPr>
      <w:r>
        <w:rPr>
          <w:bCs/>
          <w:b/>
        </w:rPr>
        <w:t xml:space="preserve">Client Acknowledgment</w:t>
      </w:r>
      <w:r>
        <w:br/>
      </w:r>
      <w:r>
        <w:t xml:space="preserve">[Client Full Name]</w:t>
      </w:r>
      <w:r>
        <w:br/>
      </w:r>
      <w:r>
        <w:t xml:space="preserve">Date: ______________________</w:t>
      </w:r>
    </w:p>
    <w:p>
      <w:pPr>
        <w:pStyle w:val="BodyText"/>
      </w:pPr>
      <w:r>
        <w:t xml:space="preserve">Asahi &amp; Partners Legal Counsel | 2-7-1 Marunouchi, Chiyoda-ku, Tokyo 100-0005, Japan</w:t>
      </w:r>
      <w:r>
        <w:br/>
      </w:r>
      <w:r>
        <w:t xml:space="preserve">Registered with the Tokyo Bar Association | Attorney's Act (弁護士法) Compliance</w:t>
      </w:r>
      <w:r>
        <w:br/>
      </w:r>
      <w:r>
        <w:t xml:space="preserve">This Quotation Estimate is a confidential document intended solely for the named Client. Unauthorized distribution is prohibited.</w:t>
      </w:r>
      <w:r>
        <w:br/>
      </w:r>
      <w:r>
        <w:t xml:space="preserve">Document ID: QE-2025-0714-TKY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Tokyo, Japan</dc:title>
  <dc:creator/>
  <dc:language>en</dc:language>
  <cp:keywords/>
  <dcterms:created xsi:type="dcterms:W3CDTF">2026-10-10T07:32:18Z</dcterms:created>
  <dcterms:modified xsi:type="dcterms:W3CDTF">2026-10-10T07:32:18Z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