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firma-jurídica-abogados-s.c."/>
    <w:p>
      <w:pPr>
        <w:pStyle w:val="Heading1"/>
      </w:pPr>
      <w:r>
        <w:t xml:space="preserve">FIRMA JURÍDICA ABOGADOS S.C.</w:t>
      </w:r>
    </w:p>
    <w:p>
      <w:pPr>
        <w:pStyle w:val="FirstParagraph"/>
      </w:pPr>
      <w:r>
        <w:t xml:space="preserve">Av. Paseo de la Reforma 505, Piso 12, Col. Cuauhtémoc, C.P. 06500, Mexico Mexico City, Mexico</w:t>
      </w:r>
    </w:p>
    <w:p>
      <w:pPr>
        <w:pStyle w:val="BodyText"/>
      </w:pPr>
      <w:r>
        <w:t xml:space="preserve">Tel: +52 (55) 5512-3456 | Email: contacto@firmajuridica.mx | RFC: FJA-051288-XXX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Mexican Pesos (MXN)</w:t>
      </w:r>
    </w:p>
    <w:p>
      <w:pPr>
        <w:pStyle w:val="BodyText"/>
      </w:pPr>
      <w:r>
        <w:rPr>
          <w:bCs/>
          <w:b/>
        </w:rPr>
        <w:t xml:space="preserve">Prepared By:</w:t>
      </w:r>
      <w:r>
        <w:t xml:space="preserve"> </w:t>
      </w:r>
      <w:r>
        <w:t xml:space="preserve">Lic. Alejandro Ramírez Torres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 Name]</w:t>
      </w:r>
    </w:p>
    <w:p>
      <w:pPr>
        <w:pStyle w:val="BodyText"/>
      </w:pPr>
      <w:r>
        <w:rPr>
          <w:bCs/>
          <w:b/>
        </w:rPr>
        <w:t xml:space="preserve">Address:</w:t>
      </w:r>
      <w:r>
        <w:t xml:space="preserve"> </w:t>
      </w:r>
      <w:r>
        <w:t xml:space="preserve">[Client Address], Mexico Mexico City</w:t>
      </w:r>
    </w:p>
    <w:p>
      <w:pPr>
        <w:pStyle w:val="BodyText"/>
      </w:pPr>
      <w:r>
        <w:rPr>
          <w:bCs/>
          <w:b/>
        </w:rPr>
        <w:t xml:space="preserve">Tax ID (RFC):</w:t>
      </w:r>
      <w:r>
        <w:t xml:space="preserve"> </w:t>
      </w:r>
      <w:r>
        <w:t xml:space="preserve">[Client RFC Number]</w:t>
      </w:r>
    </w:p>
    <w:p>
      <w:pPr>
        <w:pStyle w:val="BodyText"/>
      </w:pPr>
      <w:r>
        <w:rPr>
          <w:bCs/>
          <w:b/>
        </w:rPr>
        <w:t xml:space="preserve">Contact:</w:t>
      </w:r>
      <w:r>
        <w:t xml:space="preserve"> </w:t>
      </w:r>
      <w:r>
        <w:t xml:space="preserve">[Phone / Email]</w:t>
      </w:r>
    </w:p>
    <w:p>
      <w:pPr>
        <w:pStyle w:val="BodyText"/>
      </w:pPr>
      <w:r>
        <w:rPr>
          <w:bCs/>
          <w:b/>
        </w:rPr>
        <w:t xml:space="preserve">Matter Reference:</w:t>
      </w:r>
      <w:r>
        <w:t xml:space="preserve"> </w:t>
      </w:r>
      <w:r>
        <w:t xml:space="preserve">[Case or File Number]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Firma Jurídica Abogados S.C., a licensed legal practice operating in Mexico Mexico City, to provide the client with a comprehensive and transparent breakdown of professional legal services to be rendered by our</w:t>
      </w:r>
      <w:r>
        <w:t xml:space="preserve"> </w:t>
      </w:r>
      <w:r>
        <w:t xml:space="preserve">Lawyer</w:t>
      </w:r>
      <w:r>
        <w:t xml:space="preserve"> </w:t>
      </w:r>
      <w:r>
        <w:t xml:space="preserve">team. This document serves as a binding estimate of costs, fees, and associated expenses for the legal matter described herein. All services will be performed in strict compliance with the Mexican Federal Civil Code, the Federal Code of Civil Procedure, and all applicable regulations governing the practice of law in Mexico Mexico City.</w:t>
      </w:r>
    </w:p>
    <w:p>
      <w:pPr>
        <w:pStyle w:val="BodyText"/>
      </w:pPr>
      <w:r>
        <w:t xml:space="preserve">The</w:t>
      </w:r>
      <w:r>
        <w:t xml:space="preserve"> </w:t>
      </w:r>
      <w:r>
        <w:t xml:space="preserve">Lawyer</w:t>
      </w:r>
      <w:r>
        <w:t xml:space="preserve"> </w:t>
      </w:r>
      <w:r>
        <w:t xml:space="preserve">assigned to this matter, Lic. Alejandro Ramírez Torres (Bar License No. 45,892, Colegio de Abogados de Mexico Mexico City), will serve as the primary legal representative and will be supported by a team of paralegals, legal researchers, and notarial coordinators as required by the complexity of the case.</w:t>
      </w:r>
    </w:p>
    <w:bookmarkEnd w:id="23"/>
    <w:bookmarkStart w:id="24" w:name="description-of-legal-services"/>
    <w:p>
      <w:pPr>
        <w:pStyle w:val="Heading2"/>
      </w:pPr>
      <w:r>
        <w:t xml:space="preserve">2. Description of Legal Services</w:t>
      </w:r>
    </w:p>
    <w:p>
      <w:pPr>
        <w:pStyle w:val="FirstParagraph"/>
      </w:pPr>
      <w:r>
        <w:t xml:space="preserve">The following professional services are included in this</w:t>
      </w:r>
      <w:r>
        <w:t xml:space="preserve"> </w:t>
      </w:r>
      <w:r>
        <w:t xml:space="preserve">Quotation Estimate</w:t>
      </w:r>
      <w:r>
        <w:t xml:space="preserve"> </w:t>
      </w:r>
      <w:r>
        <w:t xml:space="preserve">for the legal matter concerning [describe matter: e.g., corporate restructuring, real estate transaction, commercial litigation, family law proceedings, or labor dispute] to be handled in the judicial and administrative jurisdictions of Mexico Mexico City:</w:t>
      </w:r>
    </w:p>
    <w:p>
      <w:pPr>
        <w:numPr>
          <w:ilvl w:val="0"/>
          <w:numId w:val="1001"/>
        </w:numPr>
        <w:pStyle w:val="Compact"/>
      </w:pPr>
      <w:r>
        <w:t xml:space="preserve">Initial legal consultation and comprehensive case assessment (up to 3 hours)</w:t>
      </w:r>
    </w:p>
    <w:p>
      <w:pPr>
        <w:numPr>
          <w:ilvl w:val="0"/>
          <w:numId w:val="1001"/>
        </w:numPr>
        <w:pStyle w:val="Compact"/>
      </w:pPr>
      <w:r>
        <w:t xml:space="preserve">Legal research, analysis, and drafting of all necessary legal instruments, contracts, and petitions</w:t>
      </w:r>
    </w:p>
    <w:p>
      <w:pPr>
        <w:numPr>
          <w:ilvl w:val="0"/>
          <w:numId w:val="1001"/>
        </w:numPr>
        <w:pStyle w:val="Compact"/>
      </w:pPr>
      <w:r>
        <w:t xml:space="preserve">Representation before the Juzgado Cívico, Tribunal Superior de Justicia, or applicable federal court in Mexico Mexico City</w:t>
      </w:r>
    </w:p>
    <w:p>
      <w:pPr>
        <w:numPr>
          <w:ilvl w:val="0"/>
          <w:numId w:val="1001"/>
        </w:numPr>
        <w:pStyle w:val="Compact"/>
      </w:pPr>
      <w:r>
        <w:t xml:space="preserve">Preparation and filing of all motions, briefs, appeals, and procedural documents</w:t>
      </w:r>
    </w:p>
    <w:p>
      <w:pPr>
        <w:numPr>
          <w:ilvl w:val="0"/>
          <w:numId w:val="1001"/>
        </w:numPr>
        <w:pStyle w:val="Compact"/>
      </w:pPr>
      <w:r>
        <w:t xml:space="preserve">Negotiation and mediation services with opposing parties</w:t>
      </w:r>
    </w:p>
    <w:p>
      <w:pPr>
        <w:numPr>
          <w:ilvl w:val="0"/>
          <w:numId w:val="1001"/>
        </w:numPr>
        <w:pStyle w:val="Compact"/>
      </w:pPr>
      <w:r>
        <w:t xml:space="preserve">Coordination with notaries public (Notarios Públicos) for the execution of public deeds and instruments</w:t>
      </w:r>
    </w:p>
    <w:p>
      <w:pPr>
        <w:numPr>
          <w:ilvl w:val="0"/>
          <w:numId w:val="1001"/>
        </w:numPr>
        <w:pStyle w:val="Compact"/>
      </w:pPr>
      <w:r>
        <w:t xml:space="preserve">Registration of legal documents before the Registro Público de la Propiedad y de Comercio in Mexico Mexico City</w:t>
      </w:r>
    </w:p>
    <w:p>
      <w:pPr>
        <w:numPr>
          <w:ilvl w:val="0"/>
          <w:numId w:val="1001"/>
        </w:numPr>
        <w:pStyle w:val="Compact"/>
      </w:pPr>
      <w:r>
        <w:t xml:space="preserve">Ongoing legal advisory and strategic counsel throughout the duration of the matter</w:t>
      </w:r>
    </w:p>
    <w:p>
      <w:pPr>
        <w:numPr>
          <w:ilvl w:val="0"/>
          <w:numId w:val="1001"/>
        </w:numPr>
        <w:pStyle w:val="Compact"/>
      </w:pPr>
      <w:r>
        <w:t xml:space="preserve">Final legal opinion and closing documentation</w:t>
      </w:r>
    </w:p>
    <w:bookmarkEnd w:id="24"/>
    <w:bookmarkStart w:id="25" w:name="fee-structure-and-cost-breakdown"/>
    <w:p>
      <w:pPr>
        <w:pStyle w:val="Heading2"/>
      </w:pPr>
      <w:r>
        <w:t xml:space="preserve">3. Fee Structure and Cost Breakdown</w:t>
      </w:r>
    </w:p>
    <w:p>
      <w:pPr>
        <w:pStyle w:val="FirstParagraph"/>
      </w:pPr>
      <w:r>
        <w:t xml:space="preserve">The</w:t>
      </w:r>
      <w:r>
        <w:t xml:space="preserve"> </w:t>
      </w:r>
      <w:r>
        <w:t xml:space="preserve">Lawyer</w:t>
      </w:r>
      <w:r>
        <w:t xml:space="preserve"> </w:t>
      </w:r>
      <w:r>
        <w:t xml:space="preserve">and the firm's professional team have prepared the following detailed fee schedule as part of this</w:t>
      </w:r>
      <w:r>
        <w:t xml:space="preserve"> </w:t>
      </w:r>
      <w:r>
        <w:t xml:space="preserve">Quotation Estimate</w:t>
      </w:r>
      <w:r>
        <w:t xml:space="preserve">. All amounts are expressed in Mexican Pesos (MXN) and are subject to the applicable Value Added Tax (IVA) of 16% as mandated by the Servicio de Administración Tributaria (SAT) in Mexico.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(MXN/hour)</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Initial consultation and case evaluation</w:t>
            </w:r>
          </w:p>
        </w:tc>
        <w:tc>
          <w:tcPr/>
          <w:p>
            <w:pPr>
              <w:pStyle w:val="Compact"/>
              <w:jc w:val="left"/>
            </w:pPr>
            <w:r>
              <w:t xml:space="preserve">3</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Legal research and document drafting</w:t>
            </w:r>
          </w:p>
        </w:tc>
        <w:tc>
          <w:tcPr/>
          <w:p>
            <w:pPr>
              <w:pStyle w:val="Compact"/>
              <w:jc w:val="left"/>
            </w:pPr>
            <w:r>
              <w:t xml:space="preserve">25</w:t>
            </w:r>
          </w:p>
        </w:tc>
        <w:tc>
          <w:tcPr/>
          <w:p>
            <w:pPr>
              <w:pStyle w:val="Compact"/>
              <w:jc w:val="left"/>
            </w:pPr>
            <w:r>
              <w:t xml:space="preserve">$2,200.00</w:t>
            </w:r>
          </w:p>
        </w:tc>
        <w:tc>
          <w:tcPr/>
          <w:p>
            <w:pPr>
              <w:pStyle w:val="Compact"/>
              <w:jc w:val="left"/>
            </w:pPr>
            <w:r>
              <w:t xml:space="preserve">$55,000.00</w:t>
            </w:r>
          </w:p>
        </w:tc>
      </w:tr>
      <w:tr>
        <w:tc>
          <w:tcPr/>
          <w:p>
            <w:pPr>
              <w:pStyle w:val="Compact"/>
              <w:jc w:val="left"/>
            </w:pPr>
            <w:r>
              <w:t xml:space="preserve">3</w:t>
            </w:r>
          </w:p>
        </w:tc>
        <w:tc>
          <w:tcPr/>
          <w:p>
            <w:pPr>
              <w:pStyle w:val="Compact"/>
              <w:jc w:val="left"/>
            </w:pPr>
            <w:r>
              <w:t xml:space="preserve">Court representation and appearances (Mexico Mexico City)</w:t>
            </w:r>
          </w:p>
        </w:tc>
        <w:tc>
          <w:tcPr/>
          <w:p>
            <w:pPr>
              <w:pStyle w:val="Compact"/>
              <w:jc w:val="left"/>
            </w:pPr>
            <w:r>
              <w:t xml:space="preserve">15</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Negotiation and mediation sessions</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Notarial coordination and public deed execution</w:t>
            </w:r>
          </w:p>
        </w:tc>
        <w:tc>
          <w:tcPr/>
          <w:p>
            <w:pPr>
              <w:pStyle w:val="Compact"/>
              <w:jc w:val="left"/>
            </w:pPr>
            <w:r>
              <w:t xml:space="preserve">5</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Administrative filings and registry procedures</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7</w:t>
            </w:r>
          </w:p>
        </w:tc>
        <w:tc>
          <w:tcPr/>
          <w:p>
            <w:pPr>
              <w:pStyle w:val="Compact"/>
              <w:jc w:val="left"/>
            </w:pPr>
            <w:r>
              <w:t xml:space="preserve">Final legal opinion and closing documentation</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gridSpan w:val="4"/>
          </w:tcPr>
          <w:p>
            <w:pPr>
              <w:pStyle w:val="Compact"/>
              <w:jc w:val="left"/>
            </w:pPr>
            <w:r>
              <w:t xml:space="preserve">Subtotal (Professional Fees)</w:t>
            </w:r>
          </w:p>
        </w:tc>
        <w:tc>
          <w:tcPr/>
          <w:p>
            <w:pPr>
              <w:pStyle w:val="Compact"/>
              <w:jc w:val="left"/>
            </w:pPr>
            <w:r>
              <w:t xml:space="preserve">$155,300.00</w:t>
            </w:r>
          </w:p>
        </w:tc>
      </w:tr>
      <w:tr>
        <w:tc>
          <w:tcPr>
            <w:gridSpan w:val="4"/>
          </w:tcPr>
          <w:p>
            <w:pPr>
              <w:pStyle w:val="Compact"/>
              <w:jc w:val="left"/>
            </w:pPr>
            <w:r>
              <w:t xml:space="preserve">IVA (16%)</w:t>
            </w:r>
          </w:p>
        </w:tc>
        <w:tc>
          <w:tcPr/>
          <w:p>
            <w:pPr>
              <w:pStyle w:val="Compact"/>
              <w:jc w:val="left"/>
            </w:pPr>
            <w:r>
              <w:t xml:space="preserve">$24,848.00</w:t>
            </w:r>
          </w:p>
        </w:tc>
      </w:tr>
      <w:tr>
        <w:tc>
          <w:tcPr>
            <w:gridSpan w:val="4"/>
          </w:tcPr>
          <w:p>
            <w:pPr>
              <w:pStyle w:val="Compact"/>
              <w:jc w:val="left"/>
            </w:pPr>
            <w:r>
              <w:t xml:space="preserve">TOTAL ESTIMATED AMOUNT</w:t>
            </w:r>
          </w:p>
        </w:tc>
        <w:tc>
          <w:tcPr/>
          <w:p>
            <w:pPr>
              <w:pStyle w:val="Compact"/>
              <w:jc w:val="left"/>
            </w:pPr>
            <w:r>
              <w:t xml:space="preserve">$180,148.00</w:t>
            </w:r>
          </w:p>
        </w:tc>
      </w:tr>
    </w:tbl>
    <w:p>
      <w:pPr>
        <w:pStyle w:val="BodyText"/>
      </w:pPr>
      <w:r>
        <w:rPr>
          <w:bCs/>
          <w:b/>
        </w:rPr>
        <w:t xml:space="preserve">Additional Expenses (Billed at Cost):</w:t>
      </w:r>
      <w:r>
        <w:t xml:space="preserve"> </w:t>
      </w:r>
      <w:r>
        <w:t xml:space="preserve">Court filing fees, notary public fees, registry stamps, certified copies, courier services, and any expert witness fees will be billed separately at their actual cost. The</w:t>
      </w:r>
      <w:r>
        <w:t xml:space="preserve"> </w:t>
      </w:r>
      <w:r>
        <w:t xml:space="preserve">Lawyer</w:t>
      </w:r>
      <w:r>
        <w:t xml:space="preserve"> </w:t>
      </w:r>
      <w:r>
        <w:t xml:space="preserve">will provide itemized receipts for all such disbursements. An estimated additional amount of MXN $12,000.00 to $18,000.00 is anticipated for these third-party expenses, depending on the specific procedural requirements in Mexico Mexico City.</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according to the following schedule:</w:t>
      </w:r>
    </w:p>
    <w:p>
      <w:pPr>
        <w:numPr>
          <w:ilvl w:val="0"/>
          <w:numId w:val="1002"/>
        </w:numPr>
        <w:pStyle w:val="Compact"/>
      </w:pPr>
      <w:r>
        <w:rPr>
          <w:bCs/>
          <w:b/>
        </w:rPr>
        <w:t xml:space="preserve">40% Advance Payment:</w:t>
      </w:r>
      <w:r>
        <w:t xml:space="preserve"> </w:t>
      </w:r>
      <w:r>
        <w:t xml:space="preserve">Due upon execution of the retainer agreement (MXN $72,059.20)</w:t>
      </w:r>
    </w:p>
    <w:p>
      <w:pPr>
        <w:numPr>
          <w:ilvl w:val="0"/>
          <w:numId w:val="1002"/>
        </w:numPr>
        <w:pStyle w:val="Compact"/>
      </w:pPr>
      <w:r>
        <w:rPr>
          <w:bCs/>
          <w:b/>
        </w:rPr>
        <w:t xml:space="preserve">35% Mid-Progress Payment:</w:t>
      </w:r>
      <w:r>
        <w:t xml:space="preserve"> </w:t>
      </w:r>
      <w:r>
        <w:t xml:space="preserve">Due upon completion of all court filings and the first hearing (MXN $63,051.80)</w:t>
      </w:r>
    </w:p>
    <w:p>
      <w:pPr>
        <w:numPr>
          <w:ilvl w:val="0"/>
          <w:numId w:val="1002"/>
        </w:numPr>
        <w:pStyle w:val="Compact"/>
      </w:pPr>
      <w:r>
        <w:rPr>
          <w:bCs/>
          <w:b/>
        </w:rPr>
        <w:t xml:space="preserve">25% Final Payment:</w:t>
      </w:r>
      <w:r>
        <w:t xml:space="preserve"> </w:t>
      </w:r>
      <w:r>
        <w:t xml:space="preserve">Due upon delivery of the final legal opinion and closing documents (MXN $45,037.00)</w:t>
      </w:r>
    </w:p>
    <w:p>
      <w:pPr>
        <w:pStyle w:val="FirstParagraph"/>
      </w:pPr>
      <w:r>
        <w:t xml:space="preserve">Payments may be made via bank transfer to the firm's account at BBVA México (CLABE: 012180012345678901) or by certified check. The</w:t>
      </w:r>
      <w:r>
        <w:t xml:space="preserve"> </w:t>
      </w:r>
      <w:r>
        <w:t xml:space="preserve">Lawyer</w:t>
      </w:r>
      <w:r>
        <w:t xml:space="preserve"> </w:t>
      </w:r>
      <w:r>
        <w:t xml:space="preserve">will issue a formal invoice (factura) compliant with SAT electronic invoicing requirements (CFDI 4.0) for each payment received.</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issuance. After this period, fees may be subject to revision based on changes in applicable court tariffs or the firm's professional rates.</w:t>
      </w:r>
    </w:p>
    <w:p>
      <w:pPr>
        <w:numPr>
          <w:ilvl w:val="0"/>
          <w:numId w:val="1003"/>
        </w:numPr>
        <w:pStyle w:val="Compact"/>
      </w:pPr>
      <w:r>
        <w:t xml:space="preserve">The total estimated amount is a good-faith projection. The</w:t>
      </w:r>
      <w:r>
        <w:t xml:space="preserve"> </w:t>
      </w:r>
      <w:r>
        <w:t xml:space="preserve">Lawyer</w:t>
      </w:r>
      <w:r>
        <w:t xml:space="preserve"> </w:t>
      </w:r>
      <w:r>
        <w:t xml:space="preserve">reserves the right to adjust the final invoice by no more than fifteen percent (15%) if the scope of work expands beyond the parameters described in this document. Any such adjustment will require prior written consent from the client.</w:t>
      </w:r>
    </w:p>
    <w:p>
      <w:pPr>
        <w:numPr>
          <w:ilvl w:val="0"/>
          <w:numId w:val="1003"/>
        </w:numPr>
        <w:pStyle w:val="Compact"/>
      </w:pPr>
      <w:r>
        <w:t xml:space="preserve">All services will be rendered in accordance with the professional ethics code of the Colegio de Abogados de Mexico Mexico City and the applicable provisions of the Ley General de los Derechos de las Víctimas and the Código de Ética Profesional.</w:t>
      </w:r>
    </w:p>
    <w:p>
      <w:pPr>
        <w:numPr>
          <w:ilvl w:val="0"/>
          <w:numId w:val="1003"/>
        </w:numPr>
        <w:pStyle w:val="Compact"/>
      </w:pPr>
      <w:r>
        <w:t xml:space="preserve">The firm and the</w:t>
      </w:r>
      <w:r>
        <w:t xml:space="preserve"> </w:t>
      </w:r>
      <w:r>
        <w:t xml:space="preserve">Lawyer</w:t>
      </w:r>
      <w:r>
        <w:t xml:space="preserve"> </w:t>
      </w:r>
      <w:r>
        <w:t xml:space="preserve">shall maintain strict confidentiality regarding all information, documents, and strategies related to this matter, in compliance with the Ley Federal de Protección de Datos Personales en Posesión de los Particulares.</w:t>
      </w:r>
    </w:p>
    <w:p>
      <w:pPr>
        <w:numPr>
          <w:ilvl w:val="0"/>
          <w:numId w:val="1003"/>
        </w:numPr>
        <w:pStyle w:val="Compact"/>
      </w:pPr>
      <w:r>
        <w:t xml:space="preserve">This</w:t>
      </w:r>
      <w:r>
        <w:t xml:space="preserve"> </w:t>
      </w:r>
      <w:r>
        <w:t xml:space="preserve">Quotation Estimate</w:t>
      </w:r>
      <w:r>
        <w:t xml:space="preserve"> </w:t>
      </w:r>
      <w:r>
        <w:t xml:space="preserve">does not constitute a guarantee of any specific legal outcome. The</w:t>
      </w:r>
      <w:r>
        <w:t xml:space="preserve"> </w:t>
      </w:r>
      <w:r>
        <w:t xml:space="preserve">Lawyer</w:t>
      </w:r>
      <w:r>
        <w:t xml:space="preserve"> </w:t>
      </w:r>
      <w:r>
        <w:t xml:space="preserve">commits to the diligent and zealous representation of the client's interests within the bounds of Mexican law.</w:t>
      </w:r>
    </w:p>
    <w:p>
      <w:pPr>
        <w:numPr>
          <w:ilvl w:val="0"/>
          <w:numId w:val="1003"/>
        </w:numPr>
        <w:pStyle w:val="Compact"/>
      </w:pPr>
      <w:r>
        <w:t xml:space="preserve">Any disputes arising from this engagement shall be resolved through binding arbitration in Mexico Mexico City, in accordance with the Ley de Arbitraje Comercial.</w:t>
      </w:r>
    </w:p>
    <w:p>
      <w:pPr>
        <w:numPr>
          <w:ilvl w:val="0"/>
          <w:numId w:val="1003"/>
        </w:numPr>
        <w:pStyle w:val="Compact"/>
      </w:pPr>
      <w:r>
        <w:t xml:space="preserve">The client acknowledges that this</w:t>
      </w:r>
      <w:r>
        <w:t xml:space="preserve"> </w:t>
      </w:r>
      <w:r>
        <w:t xml:space="preserve">Quotation Estimate</w:t>
      </w:r>
      <w:r>
        <w:t xml:space="preserve"> </w:t>
      </w:r>
      <w:r>
        <w:t xml:space="preserve">covers only the services explicitly listed herein. Additional legal matters, appeals, or ancillary proceedings will require a separate written agreement and updated estimate.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agrees to the terms, conditions, and fee structure outlined herein, and authorizes the</w:t>
      </w:r>
      <w:r>
        <w:t xml:space="preserve"> </w:t>
      </w:r>
      <w:r>
        <w:t xml:space="preserve">Lawyer</w:t>
      </w:r>
      <w:r>
        <w:t xml:space="preserve"> </w:t>
      </w:r>
      <w:r>
        <w:t xml:space="preserve">and Firma Jurídica Abogados S.C. to commence the legal services described in this document within the jurisdiction of Mexico Mexico City.</w:t>
      </w:r>
    </w:p>
    <w:bookmarkEnd w:id="28"/>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Lawyer / Firm Representative</w:t>
      </w:r>
      <w:r>
        <w:br/>
      </w:r>
      <w:r>
        <w:t xml:space="preserve">Lic. Alejandro Ramírez Torres</w:t>
      </w:r>
      <w:r>
        <w:br/>
      </w:r>
      <w:r>
        <w:t xml:space="preserve">Bar License No. 45,892</w:t>
      </w:r>
      <w:r>
        <w:br/>
      </w:r>
      <w:r>
        <w:t xml:space="preserve">Date: ______________________________</w:t>
      </w:r>
    </w:p>
    <w:p>
      <w:pPr>
        <w:pStyle w:val="BodyText"/>
      </w:pPr>
      <w:r>
        <w:t xml:space="preserve">Firma Jurídica Abogados S.C. | Mexico Mexico City, Mexico | This Quotation Estimate is a confidential document intended solely for the named client.</w:t>
      </w:r>
    </w:p>
    <w:p>
      <w:pPr>
        <w:pStyle w:val="BodyText"/>
      </w:pPr>
      <w:r>
        <w:t xml:space="preserve">Document generated on June 15, 2025 | Quotation No. QE-2025-04871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Mexico Mexico City</dc:title>
  <dc:creator/>
  <dc:language>en</dc:language>
  <cp:keywords/>
  <dcterms:created xsi:type="dcterms:W3CDTF">2026-10-10T08:41:23Z</dcterms:created>
  <dcterms:modified xsi:type="dcterms:W3CDTF">2026-10-10T08:41:23Z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