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Legal Services — Attorney at Law — Morocco Casablanca</w:t>
      </w:r>
    </w:p>
    <w:p>
      <w:pPr>
        <w:pStyle w:val="BodyText"/>
      </w:pPr>
      <w:r>
        <w:t xml:space="preserve">Reference No: QE-CAS-2025-0478  |  Date: 15 June 2025  |  Validity: 30 Days</w:t>
      </w:r>
    </w:p>
    <w:bookmarkEnd w:id="20"/>
    <w:bookmarkStart w:id="21" w:name="prepared-by-lawyer-firm"/>
    <w:p>
      <w:pPr>
        <w:pStyle w:val="Heading3"/>
      </w:pPr>
      <w:r>
        <w:t xml:space="preserve">Prepared By (Lawyer / Firm)</w:t>
      </w:r>
    </w:p>
    <w:p>
      <w:pPr>
        <w:pStyle w:val="FirstParagraph"/>
      </w:pPr>
      <w:r>
        <w:rPr>
          <w:bCs/>
          <w:b/>
        </w:rPr>
        <w:t xml:space="preserve">Bureau d'Avocats El Fassi &amp; Associés</w:t>
      </w:r>
      <w:r>
        <w:br/>
      </w:r>
      <w:r>
        <w:t xml:space="preserve">12, Boulevard Mohammed V, 3rd Floor</w:t>
      </w:r>
      <w:r>
        <w:br/>
      </w:r>
      <w:r>
        <w:t xml:space="preserve">Casablanca 20250, Morocco</w:t>
      </w:r>
      <w:r>
        <w:br/>
      </w:r>
      <w:r>
        <w:t xml:space="preserve">Tel: +212 522-345-678</w:t>
      </w:r>
      <w:r>
        <w:br/>
      </w:r>
      <w:r>
        <w:t xml:space="preserve">Email: contact@elfassi-avocats.ma</w:t>
      </w:r>
      <w:r>
        <w:br/>
      </w:r>
      <w:r>
        <w:t xml:space="preserve">Bar Registration: Barreau de Casablanca, No. 4521</w:t>
      </w:r>
    </w:p>
    <w:bookmarkEnd w:id="21"/>
    <w:bookmarkStart w:id="22" w:name="prepared-for-client"/>
    <w:p>
      <w:pPr>
        <w:pStyle w:val="Heading3"/>
      </w:pPr>
      <w:r>
        <w:t xml:space="preserve">Prepared For (Client)</w:t>
      </w:r>
    </w:p>
    <w:p>
      <w:pPr>
        <w:pStyle w:val="FirstParagraph"/>
      </w:pPr>
      <w:r>
        <w:rPr>
          <w:bCs/>
          <w:b/>
        </w:rPr>
        <w:t xml:space="preserve">Mr. Youssef Benali</w:t>
      </w:r>
      <w:r>
        <w:br/>
      </w:r>
      <w:r>
        <w:t xml:space="preserve">45, Rue Ibn Sina, Quartier Gauthier</w:t>
      </w:r>
      <w:r>
        <w:br/>
      </w:r>
      <w:r>
        <w:t xml:space="preserve">Casablanca 20000, Morocco</w:t>
      </w:r>
      <w:r>
        <w:br/>
      </w:r>
      <w:r>
        <w:t xml:space="preserve">Tel: +212 661-234-567</w:t>
      </w:r>
      <w:r>
        <w:br/>
      </w:r>
      <w:r>
        <w:t xml:space="preserve">Email: y.benali@email.ma</w:t>
      </w:r>
      <w:r>
        <w:br/>
      </w:r>
      <w:r>
        <w:t xml:space="preserve">CIN: BE123456</w:t>
      </w:r>
    </w:p>
    <w:bookmarkEnd w:id="22"/>
    <w:bookmarkStart w:id="23" w:name="X1cf5548d50e9ce6b28290ffa3944c9acf42c572"/>
    <w:p>
      <w:pPr>
        <w:pStyle w:val="Heading2"/>
      </w:pPr>
      <w:r>
        <w:t xml:space="preserve">1. Scope of Legal Services — Lawyer Engagement in Morocco Casablanca</w:t>
      </w:r>
    </w:p>
    <w:p>
      <w:pPr>
        <w:pStyle w:val="FirstParagraph"/>
      </w:pPr>
      <w:r>
        <w:t xml:space="preserve">This Quotation Estimate is issued by the undersigned Lawyer, a duly registered attorney at the Barreau de Casablanca, to provide a comprehensive and transparent breakdown of professional legal fees for the engagement of legal counsel in the city of Casablanca, Morocco. The services outlined below pertain to the representation and advisory work required in connection with a commercial real estate transaction involving the acquisition of a mixed-use property located in the Maárif district of Casablanca. This Quotation Estimate reflects the standard fee structure applied by our law firm for Lawyer services rendered within the jurisdiction of Morocco Casablanca, in full compliance with the Moroccan Code of Professional Conduct for Advocates (Code de Déontologie des Avocats) and the applicable provisions of the Moroccan Code of Civil Procedure.</w:t>
      </w:r>
    </w:p>
    <w:bookmarkEnd w:id="23"/>
    <w:bookmarkStart w:id="24" w:name="Xed88e3b884825862b5c702b678a268a41a739a5"/>
    <w:p>
      <w:pPr>
        <w:pStyle w:val="Heading2"/>
      </w:pPr>
      <w:r>
        <w:t xml:space="preserve">2. Itemized Breakdown of Fees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Lawyer Service</w:t>
            </w:r>
          </w:p>
        </w:tc>
        <w:tc>
          <w:tcPr/>
          <w:p>
            <w:pPr>
              <w:pStyle w:val="Compact"/>
              <w:jc w:val="left"/>
            </w:pPr>
            <w:r>
              <w:t xml:space="preserve">Unit</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Initial legal consultation and case assessment at the firm's office in Casablanca, Morocco</w:t>
            </w:r>
          </w:p>
        </w:tc>
        <w:tc>
          <w:tcPr/>
          <w:p>
            <w:pPr>
              <w:pStyle w:val="Compact"/>
              <w:jc w:val="left"/>
            </w:pPr>
            <w:r>
              <w:t xml:space="preserve">1 session (2 hrs)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Comprehensive due diligence review of property title deeds, urban planning permits, and cadastral records with the Conservation Foncière de Casablanca</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Drafting and negotiation of the preliminary sale agreement (compromis de vente) and final authentic deed before the Notaire in Casablanca</w:t>
            </w:r>
          </w:p>
        </w:tc>
        <w:tc>
          <w:tcPr/>
          <w:p>
            <w:pPr>
              <w:pStyle w:val="Compact"/>
              <w:jc w:val="left"/>
            </w:pPr>
            <w:r>
              <w:t xml:space="preserve">1 engagement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Representation before the Tribunal de Commerce de Casablanca for dispute resolution regarding a prior leasehold encumbrance</w:t>
            </w:r>
          </w:p>
        </w:tc>
        <w:tc>
          <w:tcPr/>
          <w:p>
            <w:pPr>
              <w:pStyle w:val="Compact"/>
              <w:jc w:val="left"/>
            </w:pPr>
            <w:r>
              <w:t xml:space="preserve">Per hearing (est. 3)</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Advisory on Moroccan tax obligations (IS, TVA, droits d'enregistrement) and coordination with the Direction Régionale des Impôts de Casablanca</w:t>
            </w:r>
          </w:p>
        </w:tc>
        <w:tc>
          <w:tcPr/>
          <w:p>
            <w:pPr>
              <w:pStyle w:val="Compact"/>
              <w:jc w:val="left"/>
            </w:pPr>
            <w:r>
              <w:t xml:space="preserve">1 engagement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Post-transaction legal support: registration of the title at the Conservation Foncière, utility transfer, and municipal compliance in Casablanca</w:t>
            </w:r>
          </w:p>
        </w:tc>
        <w:tc>
          <w:tcPr/>
          <w:p>
            <w:pPr>
              <w:pStyle w:val="Compact"/>
              <w:jc w:val="left"/>
            </w:pPr>
            <w:r>
              <w:t xml:space="preserve">1 engagement</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Hourly legal research, correspondence, and administrative follow-up (estimated 20 hours)</w:t>
            </w:r>
          </w:p>
        </w:tc>
        <w:tc>
          <w:tcPr/>
          <w:p>
            <w:pPr>
              <w:pStyle w:val="Compact"/>
              <w:jc w:val="left"/>
            </w:pPr>
            <w:r>
              <w:t xml:space="preserve">20 hours</w:t>
            </w:r>
          </w:p>
        </w:tc>
        <w:tc>
          <w:tcPr/>
          <w:p>
            <w:pPr>
              <w:pStyle w:val="Compact"/>
              <w:jc w:val="left"/>
            </w:pPr>
            <w:r>
              <w:t xml:space="preserve">800.00</w:t>
            </w:r>
          </w:p>
        </w:tc>
        <w:tc>
          <w:tcPr/>
          <w:p>
            <w:pPr>
              <w:pStyle w:val="Compact"/>
              <w:jc w:val="left"/>
            </w:pPr>
            <w:r>
              <w:t xml:space="preserve">16,000.00</w:t>
            </w:r>
          </w:p>
        </w:tc>
      </w:tr>
      <w:tr>
        <w:tc>
          <w:tcPr>
            <w:gridSpan w:val="4"/>
          </w:tcPr>
          <w:p>
            <w:pPr>
              <w:pStyle w:val="Compact"/>
              <w:jc w:val="right"/>
            </w:pPr>
            <w:r>
              <w:t xml:space="preserve">Subtotal (Professional Fees)</w:t>
            </w:r>
          </w:p>
        </w:tc>
        <w:tc>
          <w:tcPr/>
          <w:p>
            <w:pPr>
              <w:pStyle w:val="Compact"/>
              <w:jc w:val="left"/>
            </w:pPr>
            <w:r>
              <w:t xml:space="preserve">81,000.00</w:t>
            </w:r>
          </w:p>
        </w:tc>
      </w:tr>
      <w:tr>
        <w:tc>
          <w:tcPr>
            <w:gridSpan w:val="4"/>
          </w:tcPr>
          <w:p>
            <w:pPr>
              <w:pStyle w:val="Compact"/>
              <w:jc w:val="right"/>
            </w:pPr>
            <w:r>
              <w:t xml:space="preserve">VAT (20% — applicable in Morocco)</w:t>
            </w:r>
          </w:p>
        </w:tc>
        <w:tc>
          <w:tcPr/>
          <w:p>
            <w:pPr>
              <w:pStyle w:val="Compact"/>
              <w:jc w:val="left"/>
            </w:pPr>
            <w:r>
              <w:t xml:space="preserve">16,200.00</w:t>
            </w:r>
          </w:p>
        </w:tc>
      </w:tr>
      <w:tr>
        <w:tc>
          <w:tcPr>
            <w:gridSpan w:val="4"/>
          </w:tcPr>
          <w:p>
            <w:pPr>
              <w:pStyle w:val="Compact"/>
              <w:jc w:val="right"/>
            </w:pPr>
            <w:r>
              <w:t xml:space="preserve">TOTAL QUOTATION ESTIMATE (MAD)</w:t>
            </w:r>
          </w:p>
        </w:tc>
        <w:tc>
          <w:tcPr/>
          <w:p>
            <w:pPr>
              <w:pStyle w:val="Compact"/>
              <w:jc w:val="left"/>
            </w:pPr>
            <w:r>
              <w:t xml:space="preserve">97,200.00</w:t>
            </w:r>
          </w:p>
        </w:tc>
      </w:tr>
    </w:tbl>
    <w:p>
      <w:pPr>
        <w:pStyle w:val="BodyText"/>
      </w:pPr>
      <w:r>
        <w:rPr>
          <w:bCs/>
          <w:b/>
        </w:rPr>
        <w:t xml:space="preserve">Note:</w:t>
      </w:r>
      <w:r>
        <w:t xml:space="preserve"> </w:t>
      </w:r>
      <w:r>
        <w:t xml:space="preserve">The above Quotation Estimate does not include third-party costs such as notary fees, court filing fees, stamp duties, translation costs, or travel expenses incurred by the Lawyer when appearing before courts or administrative bodies outside the central Casablanca district. Such disbursements will be billed at actual cost with supporting receipts.</w:t>
      </w:r>
    </w:p>
    <w:bookmarkEnd w:id="24"/>
    <w:bookmarkStart w:id="25" w:name="payment-terms"/>
    <w:p>
      <w:pPr>
        <w:pStyle w:val="Heading2"/>
      </w:pPr>
      <w:r>
        <w:t xml:space="preserve">3. Payment Terms</w:t>
      </w:r>
    </w:p>
    <w:p>
      <w:pPr>
        <w:pStyle w:val="FirstParagraph"/>
      </w:pPr>
      <w:r>
        <w:t xml:space="preserve">The total amount specified in this Quotation Estimate shall be paid as follows: a non-refundable retainer of 30% (MAD 29,160.00) due upon acceptance of this estimate; 40% (MAD 38,880.00) payable upon completion of the due diligence and drafting phase; and the remaining 30% (MAD 29,160.00) due upon final registration of the property title. All payments shall be made by bank transfer to the firm's account at Attijariwafa Bank, Casablanca branch. Late payments shall attract interest at the rate of 1.5% per month as permitted under Moroccan commercial law.</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Beyond this period, the Lawyer reserves the right to revise the fees to reflect any changes in workload, court schedules, or applicable Moroccan legislation.</w:t>
      </w:r>
    </w:p>
    <w:p>
      <w:pPr>
        <w:numPr>
          <w:ilvl w:val="0"/>
          <w:numId w:val="1001"/>
        </w:numPr>
        <w:pStyle w:val="Compact"/>
      </w:pPr>
      <w:r>
        <w:t xml:space="preserve">The engagement of the Lawyer is governed by a separate retainer agreement (Contrat de Mandat) to be executed prior to the commencement of any substantive legal work in Casablanca, Morocco.</w:t>
      </w:r>
    </w:p>
    <w:p>
      <w:pPr>
        <w:numPr>
          <w:ilvl w:val="0"/>
          <w:numId w:val="1001"/>
        </w:numPr>
        <w:pStyle w:val="Compact"/>
      </w:pPr>
      <w:r>
        <w:t xml:space="preserve">The Lawyer shall maintain strict professional confidentiality in accordance with Article 12 of the Moroccan Code of Professional Conduct for Advocates. All documents and information exchanged in connection with this matter shall be treated as privileged.</w:t>
      </w:r>
    </w:p>
    <w:p>
      <w:pPr>
        <w:numPr>
          <w:ilvl w:val="0"/>
          <w:numId w:val="1001"/>
        </w:numPr>
        <w:pStyle w:val="Compact"/>
      </w:pPr>
      <w:r>
        <w:t xml:space="preserve">This Quotation Estimate is a good-faith estimate of professional fees. The final invoice may vary by up to 10% depending on the complexity of the matter, the number of court appearances required before the Tribunal de Commerce de Casablanca, or unforeseen legal complications.</w:t>
      </w:r>
    </w:p>
    <w:p>
      <w:pPr>
        <w:numPr>
          <w:ilvl w:val="0"/>
          <w:numId w:val="1001"/>
        </w:numPr>
        <w:pStyle w:val="Compact"/>
      </w:pPr>
      <w:r>
        <w:t xml:space="preserve">The Lawyer shall not be held liable for any adverse judicial or administrative decision rendered by a court or authority in Morocco Casablanca. Fees are payable for the professional time and expertise devoted to the matter, regardless of the outcome.</w:t>
      </w:r>
    </w:p>
    <w:p>
      <w:pPr>
        <w:numPr>
          <w:ilvl w:val="0"/>
          <w:numId w:val="1001"/>
        </w:numPr>
        <w:pStyle w:val="Compact"/>
      </w:pPr>
      <w:r>
        <w:t xml:space="preserve">Any dispute arising from this Quotation Estimate or the subsequent engagement shall be submitted to the competent courts of Casablanca, Morocco, or to arbitration under the rules of the Casablanca Arbitration Centre, at the sole discretion of the Lawyer.</w:t>
      </w:r>
    </w:p>
    <w:p>
      <w:pPr>
        <w:numPr>
          <w:ilvl w:val="0"/>
          <w:numId w:val="1001"/>
        </w:numPr>
        <w:pStyle w:val="Compact"/>
      </w:pPr>
      <w:r>
        <w:t xml:space="preserve">This Quotation Estimate does not constitute a guarantee of any specific legal outcome. The Lawyer shall exercise the highest degree of professional diligence in accordance with the standards of the Barreau de Casablanca.</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confirms understanding of the scope of Lawyer services to be provided in Morocco Casablanca, and authorizes the firm to proceed with the engagement upon payment of the initial retainer. This document, once countersigned, forms part of the contractual relationship between the parties.</w:t>
      </w:r>
    </w:p>
    <w:p>
      <w:pPr>
        <w:pStyle w:val="BodyText"/>
      </w:pPr>
      <w:r>
        <w:rPr>
          <w:bCs/>
          <w:b/>
        </w:rPr>
        <w:t xml:space="preserve">For the Lawyer / Firm</w:t>
      </w:r>
      <w:r>
        <w:br/>
      </w:r>
      <w:r>
        <w:t xml:space="preserve">Me. Karim El Fassi</w:t>
      </w:r>
      <w:r>
        <w:br/>
      </w:r>
      <w:r>
        <w:t xml:space="preserve">Avocat au Barreau de Casablanca</w:t>
      </w:r>
      <w:r>
        <w:br/>
      </w:r>
      <w:r>
        <w:t xml:space="preserve">Date: _______________</w:t>
      </w:r>
    </w:p>
    <w:p>
      <w:pPr>
        <w:pStyle w:val="BodyText"/>
      </w:pPr>
      <w:r>
        <w:rPr>
          <w:bCs/>
          <w:b/>
        </w:rPr>
        <w:t xml:space="preserve">For the Client</w:t>
      </w:r>
      <w:r>
        <w:br/>
      </w:r>
      <w:r>
        <w:t xml:space="preserve">Mr. Youssef Benali</w:t>
      </w:r>
      <w:r>
        <w:br/>
      </w:r>
      <w:r>
        <w:t xml:space="preserve">Date: _______________</w:t>
      </w:r>
    </w:p>
    <w:p>
      <w:pPr>
        <w:pStyle w:val="BodyText"/>
      </w:pPr>
      <w:r>
        <w:t xml:space="preserve">Bureau d'Avocats El Fassi &amp; Associés — 12, Boulevard Mohammed V, Casablanca 20250, Morocco</w:t>
      </w:r>
      <w:r>
        <w:br/>
      </w:r>
      <w:r>
        <w:t xml:space="preserve">This Quotation Estimate is issued in two (2) original copies, one for each party.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Morocco Casablanca</dc:title>
  <dc:creator/>
  <dc:language>en</dc:language>
  <cp:keywords/>
  <dcterms:created xsi:type="dcterms:W3CDTF">2026-10-10T09:17:04Z</dcterms:created>
  <dcterms:modified xsi:type="dcterms:W3CDTF">2026-10-10T09:17:04Z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